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2B" w:rsidRDefault="0073112B" w:rsidP="0073112B">
      <w:pPr>
        <w:pStyle w:val="Fejezetcm"/>
        <w:rPr>
          <w:szCs w:val="36"/>
        </w:rPr>
      </w:pPr>
      <w:bookmarkStart w:id="0" w:name="_Toc508224043"/>
      <w:r>
        <w:t>Térítési és juttatási szabályzat</w:t>
      </w:r>
      <w:bookmarkEnd w:id="0"/>
    </w:p>
    <w:p w:rsidR="0073112B" w:rsidRDefault="0073112B" w:rsidP="0073112B">
      <w:pPr>
        <w:pStyle w:val="Cmsor2"/>
      </w:pPr>
      <w:bookmarkStart w:id="1" w:name="_Toc508224044"/>
      <w:r>
        <w:t>A Térítési és juttatási szabályzat célja</w:t>
      </w:r>
      <w:bookmarkEnd w:id="1"/>
    </w:p>
    <w:p w:rsidR="0073112B" w:rsidRDefault="0073112B" w:rsidP="0073112B">
      <w:pPr>
        <w:pStyle w:val="paragrafus1"/>
        <w:numPr>
          <w:ilvl w:val="0"/>
          <w:numId w:val="15"/>
        </w:numPr>
        <w:ind w:left="142" w:firstLine="0"/>
      </w:pPr>
    </w:p>
    <w:p w:rsidR="0073112B" w:rsidRDefault="0073112B" w:rsidP="0073112B">
      <w:pPr>
        <w:pStyle w:val="paragrafus2"/>
      </w:pPr>
      <w:r>
        <w:t>A Térítési és juttatási szabályzat (továbbiakban: TJSZ) célja, hogy meghatározza a hallgatói juttatások megállapításának elveit, az odaítélés módját és eljárási szabályait, a támogatások időtartamát, jogcímét,</w:t>
      </w:r>
      <w:r>
        <w:rPr>
          <w:b/>
        </w:rPr>
        <w:t xml:space="preserve"> </w:t>
      </w:r>
      <w:r>
        <w:t>a hallgatók által fizetendő díjakat és térítéseket, mentességeket és kedvezményeket. Előírja a díjak befizetésének, kezelésének szabályait, a díjakból és térítésekből származó bevételek felhasználásának elveit, továbbá a költségtérítés/önköltség fizetésének módját és részletes szabályait, a költségtérítés/önköltség fizetése alóli mentesülés részletes szabályait.</w:t>
      </w:r>
    </w:p>
    <w:p w:rsidR="0073112B" w:rsidRDefault="0073112B" w:rsidP="0073112B">
      <w:pPr>
        <w:pStyle w:val="Cmsor2"/>
      </w:pPr>
      <w:bookmarkStart w:id="2" w:name="_Toc450562882"/>
      <w:bookmarkStart w:id="3" w:name="_Toc508224045"/>
      <w:r>
        <w:t>A TJSZ hatálya</w:t>
      </w:r>
      <w:bookmarkEnd w:id="2"/>
      <w:bookmarkEnd w:id="3"/>
    </w:p>
    <w:p w:rsidR="0073112B" w:rsidRDefault="0073112B" w:rsidP="0073112B">
      <w:pPr>
        <w:pStyle w:val="paragrafus1"/>
        <w:numPr>
          <w:ilvl w:val="0"/>
          <w:numId w:val="15"/>
        </w:numPr>
        <w:ind w:left="284" w:firstLine="0"/>
      </w:pPr>
    </w:p>
    <w:p w:rsidR="0073112B" w:rsidRDefault="0073112B" w:rsidP="0073112B">
      <w:pPr>
        <w:pStyle w:val="paragrafus2"/>
      </w:pPr>
      <w:bookmarkStart w:id="4" w:name="_Ref312133175"/>
      <w:r>
        <w:t>A TJSZ hatálya kiterjed az egyetemen államilag támogatott/magyar állami (rész</w:t>
      </w:r>
      <w:proofErr w:type="gramStart"/>
      <w:r>
        <w:t>)ösztöndíjas</w:t>
      </w:r>
      <w:proofErr w:type="gramEnd"/>
      <w:r>
        <w:t xml:space="preserve"> felsőoktatási szakképzésben, alapképzésben, </w:t>
      </w:r>
      <w:r w:rsidRPr="00301C7A">
        <w:t>mesterképzésben,</w:t>
      </w:r>
      <w:r>
        <w:t xml:space="preserve"> osztatlan képzésben, valamint szakirányú továbbképzésben nappali tagozaton tanulmányokat folytató hallgatókra, a költségtérítéses/önköltséges képzésben részt vevő hallgatókra, valamint a TJSZ szerint eljáró valamennyi személyre és testületre.</w:t>
      </w:r>
      <w:bookmarkEnd w:id="4"/>
      <w:r w:rsidRPr="00CC091F">
        <w:t xml:space="preserve"> </w:t>
      </w:r>
    </w:p>
    <w:p w:rsidR="0073112B" w:rsidRDefault="0073112B" w:rsidP="0073112B">
      <w:pPr>
        <w:pStyle w:val="paragrafus2"/>
      </w:pPr>
      <w:bookmarkStart w:id="5" w:name="_Toc145479781"/>
      <w:bookmarkStart w:id="6" w:name="_Toc145480421"/>
      <w:r>
        <w:t>A TJSZ hatálya csak kifejezett rendelkezés esetén és a TJSZ-</w:t>
      </w:r>
      <w:proofErr w:type="spellStart"/>
      <w:r>
        <w:t>ben</w:t>
      </w:r>
      <w:proofErr w:type="spellEnd"/>
      <w:r>
        <w:t xml:space="preserve"> megfogalmazott eltérésekkel terjed ki</w:t>
      </w:r>
      <w:bookmarkStart w:id="7" w:name="_Toc145479782"/>
      <w:bookmarkStart w:id="8" w:name="_Toc145480422"/>
      <w:bookmarkEnd w:id="5"/>
      <w:bookmarkEnd w:id="6"/>
      <w:r>
        <w:t xml:space="preserve"> az egyetemen államilag támogatott/magyar állami (rész</w:t>
      </w:r>
      <w:proofErr w:type="gramStart"/>
      <w:r>
        <w:t>)ösztöndíjas</w:t>
      </w:r>
      <w:proofErr w:type="gramEnd"/>
      <w:r>
        <w:t xml:space="preserve"> felsőoktatási szakképzésben, alapképzésben, </w:t>
      </w:r>
      <w:r w:rsidRPr="00301C7A">
        <w:t>mesterképzésben,</w:t>
      </w:r>
      <w:r>
        <w:t xml:space="preserve"> osztatlan képzésben valamint szakirányú továbbképzésben levelező tagozaton tanulmányokat folytató </w:t>
      </w:r>
      <w:bookmarkEnd w:id="7"/>
      <w:bookmarkEnd w:id="8"/>
      <w:r>
        <w:t>hallgatókra.</w:t>
      </w:r>
    </w:p>
    <w:p w:rsidR="0073112B" w:rsidRPr="0029162F" w:rsidRDefault="0073112B" w:rsidP="0073112B">
      <w:pPr>
        <w:pStyle w:val="paragrafus2"/>
      </w:pPr>
      <w:r>
        <w:t>Jelen szabályzat eltérő rendelkezéseinek hiányában a TJSZ-t alkalmazni kell az egyetem valamennyi hallgatója tekintetében függetlenül attól, hogy a hallgatói jogviszonya mikor keletkezett.</w:t>
      </w:r>
      <w:bookmarkStart w:id="9" w:name="_Toc145479771"/>
      <w:bookmarkStart w:id="10" w:name="_Toc145480411"/>
    </w:p>
    <w:p w:rsidR="0073112B" w:rsidRDefault="0073112B" w:rsidP="0073112B">
      <w:pPr>
        <w:pStyle w:val="paragrafus2"/>
      </w:pPr>
      <w:r>
        <w:t>Ahol a TJSZ költségtérítést, költségtérítéses hallgatót említ azon önköltséget, önköltséges hallgatót is érteni kell kivéve, ha a TJSZ valamely paragrafusa kifejezetten úgy rendelkezik, hogy az adott rendelkezés csak a 2012/2013. tanév őszi félévtől hallgatói jogviszonyt létesítő hallgatókra vagy kifejezetten a 2012/2013. tanévet megelőzően hallgatói jogviszonyt létesített hallgatókra vonatkozik.</w:t>
      </w:r>
    </w:p>
    <w:p w:rsidR="0073112B" w:rsidRDefault="0073112B" w:rsidP="0073112B">
      <w:pPr>
        <w:pStyle w:val="paragrafus2"/>
      </w:pPr>
      <w:r>
        <w:t xml:space="preserve">A </w:t>
      </w:r>
      <w:r w:rsidRPr="00A9423B">
        <w:t xml:space="preserve">TJSZ hatálya kiterjed a jogszabály vagy nemzetközi megállapodás </w:t>
      </w:r>
      <w:r w:rsidRPr="0025520A">
        <w:t xml:space="preserve">alapján az </w:t>
      </w:r>
      <w:r>
        <w:fldChar w:fldCharType="begin"/>
      </w:r>
      <w:r>
        <w:instrText xml:space="preserve"> REF _Ref312133175 \r \h  \* MERGEFORMAT </w:instrText>
      </w:r>
      <w:r>
        <w:fldChar w:fldCharType="separate"/>
      </w:r>
      <w:r>
        <w:t>(1)</w:t>
      </w:r>
      <w:r>
        <w:fldChar w:fldCharType="end"/>
      </w:r>
      <w:r w:rsidRPr="00A9423B">
        <w:t xml:space="preserve"> </w:t>
      </w:r>
      <w:r>
        <w:t xml:space="preserve">bekezdés </w:t>
      </w:r>
      <w:r w:rsidRPr="00A9423B">
        <w:t>szerinti hallgatókkal azonos elbírálás alá eső külföldi hallgatókra</w:t>
      </w:r>
      <w:r>
        <w:t>.</w:t>
      </w:r>
    </w:p>
    <w:p w:rsidR="0073112B" w:rsidRPr="0029162F" w:rsidRDefault="0073112B" w:rsidP="0073112B">
      <w:pPr>
        <w:pStyle w:val="paragrafus2"/>
      </w:pPr>
      <w:r w:rsidRPr="00A9423B">
        <w:t xml:space="preserve">A </w:t>
      </w:r>
      <w:r>
        <w:t xml:space="preserve">doktorandusz hallgatókra vonatkozó </w:t>
      </w:r>
      <w:proofErr w:type="gramStart"/>
      <w:r>
        <w:t>speciális</w:t>
      </w:r>
      <w:proofErr w:type="gramEnd"/>
      <w:r>
        <w:t xml:space="preserve"> előírásokat a Doktori szabályzat rögzíti.</w:t>
      </w:r>
    </w:p>
    <w:p w:rsidR="0073112B" w:rsidRPr="00070822" w:rsidRDefault="0073112B" w:rsidP="0073112B">
      <w:pPr>
        <w:pStyle w:val="Cmsor2"/>
      </w:pPr>
      <w:bookmarkStart w:id="11" w:name="_Toc450562883"/>
      <w:bookmarkStart w:id="12" w:name="_Toc508224046"/>
      <w:bookmarkEnd w:id="9"/>
      <w:bookmarkEnd w:id="10"/>
      <w:r w:rsidRPr="00070822">
        <w:t xml:space="preserve">Kapcsolódó </w:t>
      </w:r>
      <w:proofErr w:type="gramStart"/>
      <w:r w:rsidRPr="00070822">
        <w:t>dokumentumok</w:t>
      </w:r>
      <w:bookmarkEnd w:id="11"/>
      <w:bookmarkEnd w:id="12"/>
      <w:proofErr w:type="gramEnd"/>
    </w:p>
    <w:p w:rsidR="0073112B" w:rsidRDefault="0073112B" w:rsidP="0073112B">
      <w:pPr>
        <w:pStyle w:val="paragrafus1"/>
        <w:numPr>
          <w:ilvl w:val="0"/>
          <w:numId w:val="15"/>
        </w:numPr>
        <w:ind w:left="284" w:firstLine="0"/>
      </w:pPr>
    </w:p>
    <w:p w:rsidR="0073112B" w:rsidRDefault="0073112B" w:rsidP="0073112B">
      <w:pPr>
        <w:pStyle w:val="paragrafus2"/>
      </w:pPr>
      <w:r>
        <w:t>A TJSZ-</w:t>
      </w:r>
      <w:proofErr w:type="spellStart"/>
      <w:r>
        <w:t>hez</w:t>
      </w:r>
      <w:proofErr w:type="spellEnd"/>
      <w:r>
        <w:t xml:space="preserve"> kapcsolódó </w:t>
      </w:r>
      <w:proofErr w:type="gramStart"/>
      <w:r>
        <w:t>dokumentumok</w:t>
      </w:r>
      <w:proofErr w:type="gramEnd"/>
      <w:r>
        <w:t>:</w:t>
      </w:r>
    </w:p>
    <w:p w:rsidR="0073112B" w:rsidRDefault="0073112B" w:rsidP="0073112B">
      <w:pPr>
        <w:pStyle w:val="Gondolatjeles"/>
      </w:pPr>
      <w:r>
        <w:t xml:space="preserve">a nemzeti felsőoktatásról szóló 2011. évi CCIV. törvény (a továbbiakban: </w:t>
      </w:r>
      <w:proofErr w:type="spellStart"/>
      <w:r>
        <w:t>Nftv</w:t>
      </w:r>
      <w:proofErr w:type="spellEnd"/>
      <w:r>
        <w:t>.),</w:t>
      </w:r>
    </w:p>
    <w:p w:rsidR="0073112B" w:rsidRDefault="0073112B" w:rsidP="0073112B">
      <w:pPr>
        <w:pStyle w:val="Gondolatjeles"/>
      </w:pPr>
      <w:r>
        <w:t xml:space="preserve">a </w:t>
      </w:r>
      <w:r w:rsidRPr="00E63C81">
        <w:t>felsőoktatásról</w:t>
      </w:r>
      <w:r>
        <w:t xml:space="preserve"> szóló 2005. évi CXXXIX. törvény (a továbbiakban: Ftv.), </w:t>
      </w:r>
    </w:p>
    <w:p w:rsidR="0073112B" w:rsidRDefault="0073112B" w:rsidP="0073112B">
      <w:pPr>
        <w:pStyle w:val="Gondolatjeles"/>
      </w:pPr>
      <w:r>
        <w:lastRenderedPageBreak/>
        <w:t xml:space="preserve">a </w:t>
      </w:r>
      <w:r w:rsidRPr="00E63C81">
        <w:t>szomszédos</w:t>
      </w:r>
      <w:r>
        <w:t xml:space="preserve"> államokban élő magyarokról szóló 2001. évi LXII. törvény,</w:t>
      </w:r>
    </w:p>
    <w:p w:rsidR="0073112B" w:rsidRDefault="0073112B" w:rsidP="0073112B">
      <w:pPr>
        <w:pStyle w:val="Gondolatjeles"/>
      </w:pPr>
      <w:r>
        <w:t xml:space="preserve">a </w:t>
      </w:r>
      <w:r w:rsidRPr="00E63C81">
        <w:t>szociális</w:t>
      </w:r>
      <w:r>
        <w:t xml:space="preserve"> igazgatásról és szociális ellátásokról szóló 1993. évi III. törvény,</w:t>
      </w:r>
    </w:p>
    <w:p w:rsidR="0073112B" w:rsidRDefault="0073112B" w:rsidP="0073112B">
      <w:pPr>
        <w:pStyle w:val="Gondolatjeles"/>
      </w:pPr>
      <w:r>
        <w:t>a nemzeti felsőoktatásról szóló 2011. évi CCIV. törvény egyes rendelkezéseinek végrehajtásáról szóló 87/2015. (IV. 9.) Korm. rendelet (a továbbiakban: Vhr.),</w:t>
      </w:r>
    </w:p>
    <w:p w:rsidR="0073112B" w:rsidRDefault="0073112B" w:rsidP="0073112B">
      <w:pPr>
        <w:pStyle w:val="Gondolatjeles"/>
      </w:pPr>
      <w:r>
        <w:t>a felsőoktatásban részt vevő hallgatók juttatásairól és az általuk fizetendő egyes térítésekről szóló 51/2007. (III. 26.) Korm. rendelet (a továbbiakban: R,),</w:t>
      </w:r>
    </w:p>
    <w:p w:rsidR="0073112B" w:rsidRDefault="0073112B" w:rsidP="0073112B">
      <w:pPr>
        <w:pStyle w:val="Gondolatjeles"/>
      </w:pPr>
      <w:r>
        <w:t>a szabad mozgás és tartózkodás jogával rendelkező személyek beutazásáról és tartózkodásáról szóló 2007. évi I. törvény (a továbbiakban: törvény),</w:t>
      </w:r>
    </w:p>
    <w:p w:rsidR="0073112B" w:rsidRPr="00E34038" w:rsidRDefault="0073112B" w:rsidP="0073112B">
      <w:pPr>
        <w:pStyle w:val="Gondolatjeles"/>
      </w:pPr>
      <w:r w:rsidRPr="00E34038">
        <w:t>a gyermekek védelméről és a gyámügyi igazgatásról</w:t>
      </w:r>
      <w:r>
        <w:t xml:space="preserve"> szóló </w:t>
      </w:r>
      <w:r w:rsidRPr="00E34038">
        <w:t>1997. évi XXXI. törvény</w:t>
      </w:r>
      <w:r>
        <w:t>.</w:t>
      </w:r>
    </w:p>
    <w:p w:rsidR="0073112B" w:rsidRDefault="0073112B" w:rsidP="0073112B">
      <w:pPr>
        <w:pStyle w:val="Cmsor2"/>
      </w:pPr>
      <w:bookmarkStart w:id="13" w:name="_Toc450562884"/>
      <w:bookmarkStart w:id="14" w:name="_Toc508224047"/>
      <w:r>
        <w:t>Fogalmak</w:t>
      </w:r>
      <w:bookmarkEnd w:id="13"/>
      <w:bookmarkEnd w:id="14"/>
    </w:p>
    <w:p w:rsidR="0073112B" w:rsidRDefault="0073112B" w:rsidP="0073112B">
      <w:pPr>
        <w:pStyle w:val="paragrafus1"/>
        <w:numPr>
          <w:ilvl w:val="0"/>
          <w:numId w:val="15"/>
        </w:numPr>
        <w:ind w:left="284" w:firstLine="0"/>
      </w:pPr>
    </w:p>
    <w:p w:rsidR="0073112B" w:rsidRDefault="0073112B" w:rsidP="0073112B">
      <w:pPr>
        <w:pStyle w:val="paragrafus2"/>
      </w:pPr>
      <w:r>
        <w:t>A TJSZ értelmében:</w:t>
      </w:r>
    </w:p>
    <w:p w:rsidR="0073112B" w:rsidRPr="00DA434C" w:rsidRDefault="0073112B" w:rsidP="0073112B">
      <w:pPr>
        <w:pStyle w:val="paragrafus3"/>
      </w:pPr>
      <w:bookmarkStart w:id="15" w:name="_Toc145480412"/>
      <w:bookmarkStart w:id="16" w:name="_Toc239223041"/>
      <w:bookmarkStart w:id="17" w:name="_Toc450562885"/>
      <w:r>
        <w:t xml:space="preserve">árva: az </w:t>
      </w:r>
      <w:r w:rsidRPr="00DA434C">
        <w:t>a 25 évnél fiatalabb hallgató, akinek mindkét szülője, illetve vele egy háztartásban élt hajadon, nőtlen, elvált vagy házastársától külön élt szülője elhunyt és nem fogadták örökbe,</w:t>
      </w:r>
    </w:p>
    <w:p w:rsidR="0073112B" w:rsidRDefault="0073112B" w:rsidP="0073112B">
      <w:pPr>
        <w:pStyle w:val="paragrafus3"/>
      </w:pPr>
      <w:r w:rsidRPr="00DA434C">
        <w:t>családfenntartó: az a hallgató, akinek legalább egy gyermeke van, aki a szociális igazgatásról és szociális ellátásokról szóló 1993. évi III. törvény alapján ápolási díjra jogosult,</w:t>
      </w:r>
    </w:p>
    <w:p w:rsidR="0073112B" w:rsidRPr="00DA434C" w:rsidRDefault="0073112B" w:rsidP="0073112B">
      <w:pPr>
        <w:pStyle w:val="paragrafus3"/>
      </w:pPr>
      <w:r w:rsidRPr="00DA434C">
        <w:t>félárva: az a 25 évnél fiatalabb hallgató, akinek egy szülője elhunyt és nem fogadták örökbe,</w:t>
      </w:r>
    </w:p>
    <w:p w:rsidR="0073112B" w:rsidRPr="00DA434C" w:rsidRDefault="0073112B" w:rsidP="0073112B">
      <w:pPr>
        <w:pStyle w:val="paragrafus3"/>
      </w:pPr>
      <w:r w:rsidRPr="00DA434C">
        <w:t>félév: öt hónapból álló oktatásszervezési időszak,</w:t>
      </w:r>
    </w:p>
    <w:p w:rsidR="0073112B" w:rsidRDefault="0073112B" w:rsidP="0073112B">
      <w:pPr>
        <w:pStyle w:val="paragrafus3"/>
      </w:pPr>
      <w:r w:rsidRPr="003501FA">
        <w:t>fogyatékossággal élő hallgató (jelentkező): aki mozgásszervi, érzékszervi vagy beszédfogyatékos,</w:t>
      </w:r>
      <w:r w:rsidRPr="00E26B94">
        <w:t xml:space="preserve"> több fogyatékosság együttes előfordulása esetén halmozottan fogyatékos, autizmus </w:t>
      </w:r>
      <w:proofErr w:type="gramStart"/>
      <w:r w:rsidRPr="00E26B94">
        <w:t>spektrum</w:t>
      </w:r>
      <w:proofErr w:type="gramEnd"/>
      <w:r w:rsidRPr="00E26B94">
        <w:t xml:space="preserve"> zavarral vagy egyéb pszichés fejlődési zavarral (súlyos tanulási, figyelem- vagy magata</w:t>
      </w:r>
      <w:r>
        <w:t>rtásszabályozási zavarral) küzd,</w:t>
      </w:r>
    </w:p>
    <w:p w:rsidR="0073112B" w:rsidRDefault="0073112B" w:rsidP="0073112B">
      <w:pPr>
        <w:pStyle w:val="paragrafus3"/>
      </w:pPr>
      <w:r w:rsidRPr="003501FA">
        <w:t>fogyatékossággal</w:t>
      </w:r>
      <w:r>
        <w:t xml:space="preserve"> élő vagy egészségi állapota miatt rászorult hallgató: az a hallgató, aki fogyatékossága miatt állandó vagy fokozott felügyeletre, gondozásra szorul, illetve aki fogyatékossága miatt rendszeresen személyi és/vagy technikai segítségnyújtásra és/vagy szolgáltatásra szorul, vagy munkaképességét legalább 67%-</w:t>
      </w:r>
      <w:proofErr w:type="spellStart"/>
      <w:r>
        <w:t>ban</w:t>
      </w:r>
      <w:proofErr w:type="spellEnd"/>
      <w:r>
        <w:t xml:space="preserve"> elvesztette, vagy legalább 50%-</w:t>
      </w:r>
      <w:proofErr w:type="spellStart"/>
      <w:r>
        <w:t>os</w:t>
      </w:r>
      <w:proofErr w:type="spellEnd"/>
      <w:r>
        <w:t xml:space="preserve"> mértékű egészségkárosodást szenvedett és ez az állapot egy éve tart vagy előreláthatólag még legalább egy évig fennáll,</w:t>
      </w:r>
    </w:p>
    <w:p w:rsidR="0073112B" w:rsidRPr="00887DB6" w:rsidRDefault="0073112B" w:rsidP="0073112B">
      <w:pPr>
        <w:pStyle w:val="paragrafus3"/>
      </w:pPr>
      <w:r w:rsidRPr="00887DB6">
        <w:t xml:space="preserve">gyűjtőszámla: </w:t>
      </w:r>
      <w:r w:rsidRPr="00A554BF">
        <w:t>az Egyetem</w:t>
      </w:r>
      <w:r w:rsidRPr="00887DB6">
        <w:t>,</w:t>
      </w:r>
      <w:r>
        <w:t xml:space="preserve"> Magyar Államkincstárnál vezetett </w:t>
      </w:r>
      <w:proofErr w:type="spellStart"/>
      <w:r>
        <w:t>fő</w:t>
      </w:r>
      <w:r w:rsidRPr="00887DB6">
        <w:t>számlájához</w:t>
      </w:r>
      <w:proofErr w:type="spellEnd"/>
      <w:r w:rsidRPr="00887DB6">
        <w:t xml:space="preserve"> tartozó </w:t>
      </w:r>
      <w:proofErr w:type="spellStart"/>
      <w:r>
        <w:t>alszámla</w:t>
      </w:r>
      <w:proofErr w:type="spellEnd"/>
      <w:r>
        <w:t>, mely hallgatói befizetésekre szolgál</w:t>
      </w:r>
      <w:r w:rsidRPr="00887DB6">
        <w:t>.</w:t>
      </w:r>
    </w:p>
    <w:p w:rsidR="0073112B" w:rsidRPr="00E63C81" w:rsidRDefault="0073112B" w:rsidP="0073112B">
      <w:pPr>
        <w:pStyle w:val="paragrafus3"/>
      </w:pPr>
      <w:proofErr w:type="gramStart"/>
      <w:r w:rsidRPr="00FF4562">
        <w:t xml:space="preserve">halmozottan hátrányos helyzetű: az a beiratkozás (jelentkezés) időpontjában </w:t>
      </w:r>
      <w:r w:rsidRPr="003501FA">
        <w:t>huszonötödik</w:t>
      </w:r>
      <w:r w:rsidRPr="00FF4562">
        <w:t xml:space="preserve"> életévét be nem töltött személy, aki a gyermekek védelméről és a gyámügyi igazgatásról szóló törvényben meghatározottak szerint halmozottan hátrányos helyzetűnek minősül;</w:t>
      </w:r>
      <w:r>
        <w:t xml:space="preserve"> az</w:t>
      </w:r>
      <w:r w:rsidRPr="004A540F">
        <w:t xml:space="preserve"> e pontban foglaltakat első alkalommal a 2015/2016. tanévre történő felsőoktatási jelentkezéssel kapcsolatos általános felvételi eljárásban, illetve az azt követően megkezdett felsőoktatási tanulmányokat folytató hallgatóra kell alkalmazni, azzal, hogy a 2015/2016. tanévre történő felsőoktatási jelentkezéssel kapcsolatos általános felvételi</w:t>
      </w:r>
      <w:proofErr w:type="gramEnd"/>
      <w:r w:rsidRPr="004A540F">
        <w:t xml:space="preserve"> eljárás befejezéséig a jelentkező, illetve sikeres felvételi vizsga esetén a 2015. szeptemberében első évfolyamon tanulmányokat megkezdő hallgató, valamint a 2015. augusztus 31-én már hallgatói jogviszonnyal rendelkező hallgató legfeljebb az adott </w:t>
      </w:r>
      <w:proofErr w:type="gramStart"/>
      <w:r w:rsidRPr="004A540F">
        <w:t>szak képzési</w:t>
      </w:r>
      <w:proofErr w:type="gramEnd"/>
      <w:r w:rsidRPr="004A540F">
        <w:t xml:space="preserve"> és kimeneti követelményeiben meghatározott képzési idő alatt a 2014. június 30-án hatályos rendelkezések szerint is minősülhet hátrányos helyzetűnek, halmozottan hátrányos helyzetűnek</w:t>
      </w:r>
      <w:r>
        <w:t>;</w:t>
      </w:r>
      <w:r w:rsidRPr="00FF4562">
        <w:t xml:space="preserve"> </w:t>
      </w:r>
    </w:p>
    <w:p w:rsidR="0073112B" w:rsidRDefault="0073112B" w:rsidP="0073112B">
      <w:pPr>
        <w:pStyle w:val="paragrafus3"/>
      </w:pPr>
      <w:proofErr w:type="gramStart"/>
      <w:r w:rsidRPr="00FF4562">
        <w:lastRenderedPageBreak/>
        <w:t xml:space="preserve">hátrányos </w:t>
      </w:r>
      <w:r w:rsidRPr="00DA434C">
        <w:rPr>
          <w:rFonts w:ascii="Times-Roman" w:hAnsi="Times-Roman" w:cs="Times-Roman"/>
        </w:rPr>
        <w:t>helyzetű</w:t>
      </w:r>
      <w:r w:rsidRPr="00FF4562">
        <w:t>: az a beiratkozás (jelentkezés) időpontjában huszonötödik életévét be nem töltött személy, aki a gyermekek védelméről és a gyámügyi igazgatásról szóló törvényben meghatározottak szerint hátrányos helyzetűnek minősül;</w:t>
      </w:r>
      <w:r>
        <w:t xml:space="preserve"> az</w:t>
      </w:r>
      <w:r w:rsidRPr="004A540F">
        <w:t xml:space="preserve"> e pontban foglaltakat első alkalommal a 2015/2016. tanévre történő felsőoktatási jelentkezéssel kapcsolatos általános felvételi eljárásban, illetve az azt követően megkezdett felsőoktatási tanulmányokat folytató hallgatóra kell alkalmazni, azzal, hogy a 2015/2016. tanévre történő felsőoktatási jelentkezéssel kapcsolatos általános felvételi eljárás befejezéséig</w:t>
      </w:r>
      <w:proofErr w:type="gramEnd"/>
      <w:r w:rsidRPr="004A540F">
        <w:t xml:space="preserve"> a jelentkező, illetve sikeres felvételi vizsga esetén a 2015. szeptemberében első évfolyamon tanulmányokat megkezdő hallgató, valamint a 2015. augusztus 31-én már hallgatói jogviszonnyal rendelkező hallgató legfeljebb az adott </w:t>
      </w:r>
      <w:proofErr w:type="gramStart"/>
      <w:r w:rsidRPr="004A540F">
        <w:t>szak képzési</w:t>
      </w:r>
      <w:proofErr w:type="gramEnd"/>
      <w:r w:rsidRPr="004A540F">
        <w:t xml:space="preserve"> és kimeneti követelményeiben meghatározott képzési idő alatt a 2014. június 30-án hatályos rendelkezések szerint is minősülhet hátrányos helyzetűnek, halmozottan hátrányos helyzetűnek</w:t>
      </w:r>
      <w:r>
        <w:t xml:space="preserve">; </w:t>
      </w:r>
    </w:p>
    <w:p w:rsidR="0073112B" w:rsidRPr="00DA434C" w:rsidRDefault="0073112B" w:rsidP="0073112B">
      <w:pPr>
        <w:pStyle w:val="paragrafus3"/>
      </w:pPr>
      <w:r w:rsidRPr="001D1E79">
        <w:t xml:space="preserve">háztartás: </w:t>
      </w:r>
      <w:r w:rsidRPr="00DA434C">
        <w:t>az egy lakásban együtt lakó, ott bejelentett lakóhellyel vagy tartózkodási hellyel rendelkező személyek közössége,</w:t>
      </w:r>
    </w:p>
    <w:p w:rsidR="0073112B" w:rsidRPr="00DA434C" w:rsidRDefault="0073112B" w:rsidP="0073112B">
      <w:pPr>
        <w:pStyle w:val="paragrafus3"/>
      </w:pPr>
      <w:r w:rsidRPr="00DA434C">
        <w:t>képzési és kimeneti követelmények: azoknak az ismereteknek, jártasságoknak, készségeknek, képességeknek (</w:t>
      </w:r>
      <w:proofErr w:type="gramStart"/>
      <w:r w:rsidRPr="00DA434C">
        <w:t>kompetencia</w:t>
      </w:r>
      <w:proofErr w:type="gramEnd"/>
      <w:r w:rsidRPr="00DA434C">
        <w:t>) összessége, illetve az a tudás, amelyek megszerzése esetén az adott szakon oklevél kiadható,</w:t>
      </w:r>
    </w:p>
    <w:p w:rsidR="0073112B" w:rsidRDefault="0073112B" w:rsidP="0073112B">
      <w:pPr>
        <w:pStyle w:val="paragrafus3"/>
      </w:pPr>
      <w:r w:rsidRPr="003501FA">
        <w:t>képzési idő:</w:t>
      </w:r>
      <w:r>
        <w:t xml:space="preserve"> az előírt kreditek, a végzettségi szint, szakképzettség megszerzéséhez szükséges, jogszabályban meghatározott idő,</w:t>
      </w:r>
    </w:p>
    <w:p w:rsidR="0073112B" w:rsidRDefault="0073112B" w:rsidP="0073112B">
      <w:pPr>
        <w:pStyle w:val="paragrafus3"/>
      </w:pPr>
      <w:r w:rsidRPr="00E63C81">
        <w:t>képzési időszak:</w:t>
      </w:r>
      <w:r>
        <w:t xml:space="preserve"> a képzési idő tagolása szorgalmi időszakra és a hozzá tartozó vizsgaidőszakra,</w:t>
      </w:r>
    </w:p>
    <w:p w:rsidR="0073112B" w:rsidRPr="00DA434C" w:rsidRDefault="0073112B" w:rsidP="0073112B">
      <w:pPr>
        <w:pStyle w:val="paragrafus3"/>
      </w:pPr>
      <w:r w:rsidRPr="00E63C81">
        <w:t>kiemelkedő</w:t>
      </w:r>
      <w:r>
        <w:t xml:space="preserve"> tanulmányi teljesítményű hallgató: minimum 4,20 kreditindexű, vagy jó rendű </w:t>
      </w:r>
      <w:r w:rsidRPr="00DA434C">
        <w:t xml:space="preserve">tanulmányi eredményű, TDK munkát végző és ágazati, vagy országos </w:t>
      </w:r>
      <w:proofErr w:type="gramStart"/>
      <w:r w:rsidRPr="00DA434C">
        <w:t>szakmai  tanulmányi</w:t>
      </w:r>
      <w:proofErr w:type="gramEnd"/>
      <w:r w:rsidRPr="00DA434C">
        <w:t xml:space="preserve"> versenyen részt vevő hallgató,</w:t>
      </w:r>
    </w:p>
    <w:p w:rsidR="0073112B" w:rsidRPr="00DA434C" w:rsidRDefault="0073112B" w:rsidP="0073112B">
      <w:pPr>
        <w:pStyle w:val="paragrafus3"/>
      </w:pPr>
      <w:r w:rsidRPr="00DA434C">
        <w:t>kredit: a hallgatói tanulmányi munka mértékegysége, amely a tantárgy, illetve a tantervi egység vonatkozásában kifejezi azt a becsült időt, amely meghatározott ismeretek elsajátításához, a követelmények teljesítéséhez szükséges; egy kredit harminc tanulmányi munkaórát jelent,</w:t>
      </w:r>
    </w:p>
    <w:p w:rsidR="0073112B" w:rsidRDefault="0073112B" w:rsidP="0073112B">
      <w:pPr>
        <w:pStyle w:val="paragrafus3"/>
      </w:pPr>
      <w:r w:rsidRPr="00DA434C">
        <w:t>nagycsaládos: az a hallgató, akinek legalább két eltartott testvére vagy három gyermeke van, vagy eltartóin (eltartóján) kívül legalább két vele egy háztartásban élő személyre igaz, hogy havi jövedelme nem éri el a minimálbér összegét, vagy legalább két kiskorú gyermeknek a gyámja,</w:t>
      </w:r>
    </w:p>
    <w:p w:rsidR="0073112B" w:rsidRPr="00A554BF" w:rsidRDefault="0073112B" w:rsidP="0073112B">
      <w:pPr>
        <w:pStyle w:val="paragrafus3"/>
      </w:pPr>
      <w:r w:rsidRPr="00A554BF">
        <w:t>önfenntartó:</w:t>
      </w:r>
      <w:r>
        <w:t xml:space="preserve"> az személy, aki kiadásait kizárólag saját tevékenységéből, juttatásaiból származó bevételeiből fedezi,   </w:t>
      </w:r>
    </w:p>
    <w:p w:rsidR="0073112B" w:rsidRPr="00887DB6" w:rsidRDefault="0073112B" w:rsidP="0073112B">
      <w:pPr>
        <w:pStyle w:val="paragrafus3"/>
      </w:pPr>
      <w:r w:rsidRPr="00DA434C">
        <w:t xml:space="preserve">pénzügyi egyenleg: </w:t>
      </w:r>
      <w:r w:rsidRPr="00A554BF">
        <w:t>a hallgató által a gyűjtőszámlára átutalt, de arról nem rendelkezett tételek összessége,</w:t>
      </w:r>
    </w:p>
    <w:p w:rsidR="0073112B" w:rsidRPr="00887DB6" w:rsidRDefault="0073112B" w:rsidP="0073112B">
      <w:pPr>
        <w:pStyle w:val="paragrafus3"/>
      </w:pPr>
      <w:r w:rsidRPr="00887DB6">
        <w:t xml:space="preserve">rendelkezés: </w:t>
      </w:r>
      <w:r w:rsidRPr="00A554BF">
        <w:t>a hallgató által a gyűjtőszámlára átutalt tétel fizetési kötelezettségének megfelelő jogcím illetve összeg szerinti felhasználása</w:t>
      </w:r>
      <w:proofErr w:type="gramStart"/>
      <w:r w:rsidRPr="00887DB6">
        <w:t>,,</w:t>
      </w:r>
      <w:proofErr w:type="gramEnd"/>
    </w:p>
    <w:p w:rsidR="0073112B" w:rsidRPr="00DA434C" w:rsidRDefault="0073112B" w:rsidP="0073112B">
      <w:pPr>
        <w:pStyle w:val="paragrafus3"/>
      </w:pPr>
      <w:r w:rsidRPr="00DA434C">
        <w:t>rendszeres gyermekvédelmi támogatásban részesülőnek kell tekinteni azt a személyt is, aki árva, vagy tartósan beteg, illetve súlyosan fogyatékos személy, vagy kikerült a nevelésbe vétel alól, vagy gyámsága nagykorúsága miatt szűnt meg,</w:t>
      </w:r>
    </w:p>
    <w:p w:rsidR="0073112B" w:rsidRPr="00DA434C" w:rsidRDefault="0073112B" w:rsidP="0073112B">
      <w:pPr>
        <w:pStyle w:val="paragrafus3"/>
      </w:pPr>
      <w:r w:rsidRPr="00DA434C">
        <w:t>résztanulmányok folytatása: ha a hallgató másik felsőoktatási intézményben vendéghallgatói jogviszony keretében szerez kreditet,</w:t>
      </w:r>
    </w:p>
    <w:p w:rsidR="0073112B" w:rsidRDefault="0073112B" w:rsidP="0073112B">
      <w:pPr>
        <w:pStyle w:val="paragrafus3"/>
      </w:pPr>
      <w:r w:rsidRPr="00DA434C">
        <w:t>szociális juttatásra jogosult hallgató: az a teljes idejű felsőfokú szakképzésben, alap- és mesterképzésben, illetve egységes, osztatlan képzésben, valamint doktori képzésben részt vevő hallgató, aki államilag támogatott/ magyar állami ösztöndíjas képzési formában vesz</w:t>
      </w:r>
      <w:r>
        <w:t xml:space="preserve"> részt, vagy tanulmányait államilag támogatott/</w:t>
      </w:r>
      <w:r w:rsidRPr="00531532">
        <w:t xml:space="preserve"> </w:t>
      </w:r>
      <w:r>
        <w:t xml:space="preserve">magyar állami ösztöndíjas képzési formában kezdte meg és az adott szakon, szakképzésben </w:t>
      </w:r>
      <w:r>
        <w:lastRenderedPageBreak/>
        <w:t>megkezdett féléveinek száma alapján jogosult lenne államilag támogatott/</w:t>
      </w:r>
      <w:r w:rsidRPr="00531532">
        <w:t xml:space="preserve"> </w:t>
      </w:r>
      <w:r>
        <w:t>magyar állami ösztöndíjas képzésben való részvételre,</w:t>
      </w:r>
    </w:p>
    <w:p w:rsidR="0073112B" w:rsidRPr="00DA434C" w:rsidRDefault="0073112B" w:rsidP="0073112B">
      <w:pPr>
        <w:pStyle w:val="paragrafus3"/>
      </w:pPr>
      <w:r w:rsidRPr="00DA434C">
        <w:t>támogatási idő: azon időszak, amíg hallgató jogszabályon alapuló juttatást, kedvezményt, szolgáltatást vehet igénybe,</w:t>
      </w:r>
    </w:p>
    <w:p w:rsidR="0073112B" w:rsidRDefault="0073112B" w:rsidP="0073112B">
      <w:pPr>
        <w:pStyle w:val="paragrafus3"/>
      </w:pPr>
      <w:r w:rsidRPr="00DA434C">
        <w:t>tanév: tíz hónapból álló oktatásszervezési időszak, a távoktatási tagozaton a hagyományos rendszerű képzésben ciklusként kell értelmezni,</w:t>
      </w:r>
    </w:p>
    <w:p w:rsidR="0073112B" w:rsidRPr="00DA434C" w:rsidRDefault="0073112B" w:rsidP="0073112B">
      <w:pPr>
        <w:pStyle w:val="paragrafus3"/>
      </w:pPr>
      <w:r>
        <w:t>térítési díj: a hal</w:t>
      </w:r>
      <w:r w:rsidRPr="00D32B4B">
        <w:t>lgató</w:t>
      </w:r>
      <w:r>
        <w:t xml:space="preserve"> egyetemmel szemben fennálló, </w:t>
      </w:r>
      <w:r w:rsidRPr="00D32B4B">
        <w:t xml:space="preserve">az </w:t>
      </w:r>
      <w:proofErr w:type="spellStart"/>
      <w:r w:rsidRPr="00D32B4B">
        <w:t>Nftv</w:t>
      </w:r>
      <w:proofErr w:type="spellEnd"/>
      <w:r w:rsidRPr="00D32B4B">
        <w:t xml:space="preserve">. 82.§ </w:t>
      </w:r>
      <w:r>
        <w:t>illetve 83. §-</w:t>
      </w:r>
      <w:proofErr w:type="spellStart"/>
      <w:r>
        <w:t>ában</w:t>
      </w:r>
      <w:proofErr w:type="spellEnd"/>
      <w:r w:rsidRPr="00D32B4B">
        <w:t xml:space="preserve"> foglalt</w:t>
      </w:r>
      <w:r>
        <w:t>akból eredő fizetési kötelezettsége.</w:t>
      </w:r>
      <w:r w:rsidRPr="00D32B4B">
        <w:t xml:space="preserve"> </w:t>
      </w:r>
    </w:p>
    <w:p w:rsidR="0073112B" w:rsidRDefault="0073112B" w:rsidP="0073112B">
      <w:pPr>
        <w:pStyle w:val="Cmsor2"/>
      </w:pPr>
      <w:bookmarkStart w:id="18" w:name="_Toc145480413"/>
      <w:bookmarkStart w:id="19" w:name="_Toc239223042"/>
      <w:bookmarkStart w:id="20" w:name="_Toc450562886"/>
      <w:bookmarkStart w:id="21" w:name="_Toc508224048"/>
      <w:bookmarkEnd w:id="15"/>
      <w:bookmarkEnd w:id="16"/>
      <w:bookmarkEnd w:id="17"/>
      <w:r>
        <w:t>Általános rendelkezések</w:t>
      </w:r>
      <w:bookmarkEnd w:id="18"/>
      <w:bookmarkEnd w:id="19"/>
      <w:bookmarkEnd w:id="20"/>
      <w:bookmarkEnd w:id="21"/>
    </w:p>
    <w:p w:rsidR="0073112B" w:rsidRDefault="0073112B" w:rsidP="0073112B">
      <w:pPr>
        <w:pStyle w:val="Cmsor2"/>
      </w:pPr>
      <w:bookmarkStart w:id="22" w:name="_Toc145480424"/>
      <w:bookmarkStart w:id="23" w:name="_Toc239223043"/>
      <w:bookmarkStart w:id="24" w:name="_Toc450562887"/>
      <w:bookmarkStart w:id="25" w:name="_Toc508224049"/>
      <w:r>
        <w:t>Az államilag támogatott/magyar állami (rész</w:t>
      </w:r>
      <w:proofErr w:type="gramStart"/>
      <w:r>
        <w:t>)ösztöndíjas</w:t>
      </w:r>
      <w:proofErr w:type="gramEnd"/>
      <w:r>
        <w:t xml:space="preserve"> és költségtérítéses/önköltséges képzés</w:t>
      </w:r>
      <w:bookmarkEnd w:id="22"/>
      <w:bookmarkEnd w:id="23"/>
      <w:bookmarkEnd w:id="24"/>
      <w:bookmarkEnd w:id="25"/>
    </w:p>
    <w:p w:rsidR="0073112B" w:rsidRDefault="0073112B" w:rsidP="0073112B">
      <w:pPr>
        <w:pStyle w:val="paragrafus1"/>
        <w:numPr>
          <w:ilvl w:val="0"/>
          <w:numId w:val="15"/>
        </w:numPr>
        <w:ind w:left="284" w:firstLine="0"/>
      </w:pPr>
      <w:bookmarkStart w:id="26" w:name="_Toc145479785"/>
      <w:bookmarkStart w:id="27" w:name="_Toc145480425"/>
      <w:bookmarkEnd w:id="26"/>
      <w:bookmarkEnd w:id="27"/>
    </w:p>
    <w:p w:rsidR="0073112B" w:rsidRDefault="0073112B" w:rsidP="0073112B">
      <w:pPr>
        <w:pStyle w:val="paragrafus2"/>
      </w:pPr>
      <w:bookmarkStart w:id="28" w:name="_Toc145479786"/>
      <w:bookmarkStart w:id="29" w:name="_Toc145480426"/>
      <w:r>
        <w:t>Az egyetemen államilag támogatott és költségtérítéses, 2012/2013. tanév őszi félévétől felvételt nyert hallgatók tekintetében pedig magyar állami (rész</w:t>
      </w:r>
      <w:proofErr w:type="gramStart"/>
      <w:r>
        <w:t>)ösztöndíjas</w:t>
      </w:r>
      <w:proofErr w:type="gramEnd"/>
      <w:r>
        <w:t xml:space="preserve"> és önköltséges képzés folyik. </w:t>
      </w:r>
      <w:bookmarkEnd w:id="28"/>
      <w:bookmarkEnd w:id="29"/>
      <w:r>
        <w:t xml:space="preserve">Az államilag támogatott képzés költségeit az állami költségvetés, a költségtérítéses képzés költségeit a hallgató viseli. </w:t>
      </w:r>
      <w:r w:rsidRPr="0071020E">
        <w:t>A magyar állami ösztöndíjjal támogatott hallgató képzésének teljes költségét, a magyar állami részösztöndíjjal támogatott hallgató képzési költségének felét az állam, az önköltséges képzés költségeit a hallgató viseli.</w:t>
      </w:r>
    </w:p>
    <w:p w:rsidR="0073112B" w:rsidRDefault="0073112B" w:rsidP="0073112B">
      <w:pPr>
        <w:pStyle w:val="paragrafus2"/>
        <w:rPr>
          <w:szCs w:val="20"/>
        </w:rPr>
      </w:pPr>
      <w:bookmarkStart w:id="30" w:name="_Toc145479787"/>
      <w:bookmarkStart w:id="31" w:name="_Toc145480427"/>
      <w:r>
        <w:t>Államilag támogatott képzésben részt vevő hallgató az a hallgató, ak</w:t>
      </w:r>
      <w:bookmarkEnd w:id="30"/>
      <w:bookmarkEnd w:id="31"/>
      <w:r>
        <w:t>i a 2012/2013. tanév őszi féléve előtt</w:t>
      </w:r>
    </w:p>
    <w:p w:rsidR="0073112B" w:rsidRPr="00DA434C" w:rsidRDefault="0073112B" w:rsidP="0073112B">
      <w:pPr>
        <w:pStyle w:val="paragrafus3"/>
      </w:pPr>
      <w:bookmarkStart w:id="32" w:name="_Toc145479788"/>
      <w:bookmarkStart w:id="33" w:name="_Toc145480428"/>
      <w:r>
        <w:t xml:space="preserve">államilag </w:t>
      </w:r>
      <w:r w:rsidRPr="00DA434C">
        <w:t xml:space="preserve">támogatott képzésben kezdte meg tanulmányait mindaddig, míg nem </w:t>
      </w:r>
      <w:proofErr w:type="gramStart"/>
      <w:r w:rsidRPr="00DA434C">
        <w:t>vált  költségtérítéses</w:t>
      </w:r>
      <w:proofErr w:type="gramEnd"/>
      <w:r w:rsidRPr="00DA434C">
        <w:t xml:space="preserve"> hallgatóvá,</w:t>
      </w:r>
      <w:bookmarkEnd w:id="32"/>
      <w:bookmarkEnd w:id="33"/>
      <w:r w:rsidRPr="00DA434C">
        <w:t xml:space="preserve"> </w:t>
      </w:r>
    </w:p>
    <w:p w:rsidR="0073112B" w:rsidRPr="00DA434C" w:rsidRDefault="0073112B" w:rsidP="0073112B">
      <w:pPr>
        <w:pStyle w:val="paragrafus3"/>
      </w:pPr>
      <w:bookmarkStart w:id="34" w:name="_Toc145479789"/>
      <w:bookmarkStart w:id="35" w:name="_Toc145480429"/>
      <w:r w:rsidRPr="00DA434C">
        <w:t xml:space="preserve">a költségtérítéses képzésről államilag támogatott helyre átvett hallgató az átvétel időpontjától </w:t>
      </w:r>
      <w:proofErr w:type="gramStart"/>
      <w:r w:rsidRPr="00DA434C">
        <w:t>mindaddig</w:t>
      </w:r>
      <w:proofErr w:type="gramEnd"/>
      <w:r w:rsidRPr="00DA434C">
        <w:t xml:space="preserve"> míg nem vált költségtérítéses hallgatóvá, továbbá</w:t>
      </w:r>
      <w:bookmarkEnd w:id="34"/>
      <w:bookmarkEnd w:id="35"/>
    </w:p>
    <w:p w:rsidR="0073112B" w:rsidRPr="00E63C81" w:rsidRDefault="0073112B" w:rsidP="0073112B">
      <w:pPr>
        <w:pStyle w:val="paragrafus3"/>
      </w:pPr>
      <w:bookmarkStart w:id="36" w:name="_Toc145479790"/>
      <w:bookmarkStart w:id="37" w:name="_Toc145480430"/>
      <w:r w:rsidRPr="00DA434C">
        <w:t>az államilag támogatott képzésben részt vevő, az Ftv. szerint erre jogosult nem magyar állampolgárs</w:t>
      </w:r>
      <w:r>
        <w:t>ágú hallgató.</w:t>
      </w:r>
      <w:bookmarkEnd w:id="36"/>
      <w:bookmarkEnd w:id="37"/>
    </w:p>
    <w:p w:rsidR="0073112B" w:rsidRDefault="0073112B" w:rsidP="0073112B">
      <w:pPr>
        <w:pStyle w:val="paragrafus2"/>
      </w:pPr>
      <w:bookmarkStart w:id="38" w:name="_Toc145479792"/>
      <w:bookmarkStart w:id="39" w:name="_Toc145480432"/>
      <w:r>
        <w:t>Költségtérítéses képzésben részt vevő hallgató az a hallgató, aki</w:t>
      </w:r>
      <w:bookmarkEnd w:id="38"/>
      <w:bookmarkEnd w:id="39"/>
      <w:r>
        <w:t xml:space="preserve"> 2012/2013. tanév őszi féléve előtt</w:t>
      </w:r>
    </w:p>
    <w:p w:rsidR="0073112B" w:rsidRPr="00DA434C" w:rsidRDefault="0073112B" w:rsidP="0073112B">
      <w:pPr>
        <w:pStyle w:val="paragrafus3"/>
      </w:pPr>
      <w:bookmarkStart w:id="40" w:name="_Toc145479793"/>
      <w:bookmarkStart w:id="41" w:name="_Toc145480433"/>
      <w:r w:rsidRPr="00DA434C">
        <w:t>költségtérítéses képzésben kezdte meg tanulmányait és nem vették át államilag támogatott férőhelyre,</w:t>
      </w:r>
      <w:bookmarkEnd w:id="40"/>
      <w:bookmarkEnd w:id="41"/>
      <w:r w:rsidRPr="00DA434C">
        <w:t xml:space="preserve"> </w:t>
      </w:r>
    </w:p>
    <w:p w:rsidR="0073112B" w:rsidRPr="00DA434C" w:rsidRDefault="0073112B" w:rsidP="0073112B">
      <w:pPr>
        <w:pStyle w:val="paragrafus3"/>
      </w:pPr>
      <w:bookmarkStart w:id="42" w:name="_Toc145479794"/>
      <w:bookmarkStart w:id="43" w:name="_Toc145480434"/>
      <w:r w:rsidRPr="00DA434C">
        <w:t>államilag támogatott formában kezdte meg tanulmányait, és a képzési támogatási idő leteltével költségtérítéses képzésben folytatja tanulmányait.</w:t>
      </w:r>
      <w:bookmarkEnd w:id="42"/>
      <w:bookmarkEnd w:id="43"/>
    </w:p>
    <w:p w:rsidR="0073112B" w:rsidRPr="00DA434C" w:rsidRDefault="0073112B" w:rsidP="0073112B">
      <w:pPr>
        <w:pStyle w:val="paragrafus3"/>
      </w:pPr>
      <w:bookmarkStart w:id="44" w:name="_Toc145479795"/>
      <w:bookmarkStart w:id="45" w:name="_Toc145480435"/>
      <w:r w:rsidRPr="00DA434C">
        <w:t>az államilag támogatott képzésre az Ftv. szerint nem jogosult nem magyar állampolgárságú hallgató.</w:t>
      </w:r>
      <w:bookmarkEnd w:id="44"/>
      <w:bookmarkEnd w:id="45"/>
    </w:p>
    <w:p w:rsidR="0073112B" w:rsidRPr="00DA434C" w:rsidRDefault="0073112B" w:rsidP="0073112B">
      <w:pPr>
        <w:pStyle w:val="paragrafus3"/>
      </w:pPr>
      <w:r w:rsidRPr="00DA434C">
        <w:t>államilag támogatott formában kezdte meg tanulmányait és az utolsó két olyan félévben, amelyben hallgatói jogviszonya nem szünetelt, nem szerezte meg legalább az ajánlott tantervben előírt kreditmennyiség 50%-át és átsorolásra került költségtérítéses képzésre.</w:t>
      </w:r>
    </w:p>
    <w:p w:rsidR="0073112B" w:rsidRDefault="0073112B" w:rsidP="0073112B">
      <w:pPr>
        <w:pStyle w:val="paragrafus2"/>
      </w:pPr>
      <w:bookmarkStart w:id="46" w:name="_Toc145479797"/>
      <w:bookmarkStart w:id="47" w:name="_Toc145480437"/>
      <w:bookmarkStart w:id="48" w:name="_Ref202670247"/>
      <w:r w:rsidRPr="0025520A">
        <w:t>Magyar állami (rész</w:t>
      </w:r>
      <w:proofErr w:type="gramStart"/>
      <w:r w:rsidRPr="0025520A">
        <w:t>)ösztöndíjas</w:t>
      </w:r>
      <w:proofErr w:type="gramEnd"/>
      <w:r w:rsidRPr="0025520A">
        <w:t xml:space="preserve"> hallgató</w:t>
      </w:r>
      <w:r w:rsidRPr="0061076A">
        <w:rPr>
          <w:b/>
        </w:rPr>
        <w:t>:</w:t>
      </w:r>
      <w:r w:rsidRPr="0061076A">
        <w:t xml:space="preserve"> 2012/2013 tanév őszi félévétől magyar állami (rész)ösztöndíjas képzésre felvételt nyert hallgató, akinek a nemzeti felsőoktatásról szóló 2011. évi CCIV. törvény (</w:t>
      </w:r>
      <w:proofErr w:type="spellStart"/>
      <w:r w:rsidRPr="0061076A">
        <w:t>Nftv</w:t>
      </w:r>
      <w:proofErr w:type="spellEnd"/>
      <w:r w:rsidRPr="0061076A">
        <w:t>.) 46. § (3) bekezdése szerint képzési költségeit (részösztöndíjas hallgató esetén a költségek felét) az állam viseli; továbbá azon hallgatók, akik 2012/2013</w:t>
      </w:r>
      <w:r>
        <w:t>.</w:t>
      </w:r>
      <w:r w:rsidRPr="0061076A">
        <w:t xml:space="preserve"> tanév végén először, majd ezt követően tanévenként évvégén </w:t>
      </w:r>
      <w:r w:rsidRPr="0061076A">
        <w:lastRenderedPageBreak/>
        <w:t xml:space="preserve">önköltséges formáról magyar állami ösztöndíjas </w:t>
      </w:r>
      <w:proofErr w:type="gramStart"/>
      <w:r w:rsidRPr="0061076A">
        <w:t>finanszírozásra</w:t>
      </w:r>
      <w:proofErr w:type="gramEnd"/>
      <w:r w:rsidRPr="0061076A">
        <w:t xml:space="preserve"> nyernek átsorolást</w:t>
      </w:r>
      <w:r>
        <w:t xml:space="preserve">, </w:t>
      </w:r>
      <w:r w:rsidRPr="00062BFC">
        <w:t>amennyiben a felvételt nyert hallgató a beiratkozáskor, a magyar állami ösztöndíjas képzésre átsorolt hallgató bejelentkezéskor nyilatkozik a magyar állami ösztöndíj feltételeinek vállalásáról.</w:t>
      </w:r>
    </w:p>
    <w:p w:rsidR="0073112B" w:rsidRDefault="0073112B" w:rsidP="0073112B">
      <w:pPr>
        <w:pStyle w:val="paragrafus2"/>
      </w:pPr>
      <w:proofErr w:type="gramStart"/>
      <w:r w:rsidRPr="0025520A">
        <w:t>Önköltséges hallgató</w:t>
      </w:r>
      <w:r w:rsidRPr="0061076A">
        <w:rPr>
          <w:b/>
        </w:rPr>
        <w:t>:</w:t>
      </w:r>
      <w:r w:rsidRPr="0061076A">
        <w:t xml:space="preserve"> 2012/2013</w:t>
      </w:r>
      <w:r>
        <w:t>.</w:t>
      </w:r>
      <w:r w:rsidRPr="0061076A">
        <w:t xml:space="preserve"> tanév őszi félévétől önköltséges képzésre felvételt nyert hallgató, továbbá azon hallgatók, akik magyar állami (rész)ösztöndíjas képzésre nyertek felvételt, de a beiratkozáskor a hallgatói szerződés aláírását megtagadták és önköltséges képzésre iratkoztak be, </w:t>
      </w:r>
      <w:r w:rsidRPr="00062BFC">
        <w:t>2013/2014</w:t>
      </w:r>
      <w:r>
        <w:t>.</w:t>
      </w:r>
      <w:r w:rsidRPr="00062BFC">
        <w:t xml:space="preserve"> tanévtől pedig </w:t>
      </w:r>
      <w:r>
        <w:t xml:space="preserve">azok, </w:t>
      </w:r>
      <w:r w:rsidRPr="00062BFC">
        <w:t>akik magyar állami (rész)ösztöndíjas képzésre nyertek felvételt, de a beiratkozáskor nem tettek nyilatkozatot a magyar állami ösztöndíj feltételeinek vállalásáról,</w:t>
      </w:r>
      <w:r>
        <w:t xml:space="preserve"> </w:t>
      </w:r>
      <w:r w:rsidRPr="0061076A">
        <w:t>valamint azon hallgatók, akik 2012/2013</w:t>
      </w:r>
      <w:r>
        <w:t>.</w:t>
      </w:r>
      <w:r w:rsidRPr="0061076A">
        <w:t xml:space="preserve"> tanév végén először, majd ezt követően tanévenként évvégén magyar állami</w:t>
      </w:r>
      <w:proofErr w:type="gramEnd"/>
      <w:r w:rsidRPr="0061076A">
        <w:t xml:space="preserve"> (rész)ösztöndíjas </w:t>
      </w:r>
      <w:proofErr w:type="gramStart"/>
      <w:r w:rsidRPr="0061076A">
        <w:t>finanszírozásról</w:t>
      </w:r>
      <w:proofErr w:type="gramEnd"/>
      <w:r w:rsidRPr="0061076A">
        <w:t xml:space="preserve"> önköltséges formára nyernek átsorolást</w:t>
      </w:r>
      <w:r>
        <w:t>.</w:t>
      </w:r>
    </w:p>
    <w:p w:rsidR="0073112B" w:rsidRDefault="0073112B" w:rsidP="0073112B">
      <w:pPr>
        <w:pStyle w:val="paragrafus2"/>
      </w:pPr>
      <w:r>
        <w:t xml:space="preserve">Minden magyar állampolgárnak joga, hogy az </w:t>
      </w:r>
      <w:proofErr w:type="spellStart"/>
      <w:r>
        <w:t>Nftv</w:t>
      </w:r>
      <w:proofErr w:type="spellEnd"/>
      <w:r>
        <w:t>.-</w:t>
      </w:r>
      <w:proofErr w:type="spellStart"/>
      <w:r>
        <w:t>ben</w:t>
      </w:r>
      <w:proofErr w:type="spellEnd"/>
      <w:r>
        <w:t xml:space="preserve"> meghatározott feltételek szerint az egyetemen tanulmányokat folytasson, magyar állami (rész</w:t>
      </w:r>
      <w:proofErr w:type="gramStart"/>
      <w:r>
        <w:t>)ösztöndíjas</w:t>
      </w:r>
      <w:proofErr w:type="gramEnd"/>
      <w:r>
        <w:t xml:space="preserve"> és önköltséges képzésben. Ez a jog megilleti</w:t>
      </w:r>
      <w:bookmarkEnd w:id="46"/>
      <w:bookmarkEnd w:id="47"/>
      <w:bookmarkEnd w:id="48"/>
    </w:p>
    <w:p w:rsidR="0073112B" w:rsidRPr="00DA434C" w:rsidRDefault="0073112B" w:rsidP="0073112B">
      <w:pPr>
        <w:pStyle w:val="paragrafus3"/>
      </w:pPr>
      <w:bookmarkStart w:id="49" w:name="_Toc145479798"/>
      <w:bookmarkStart w:id="50" w:name="_Toc145480438"/>
      <w:bookmarkStart w:id="51" w:name="_Ref366137821"/>
      <w:r>
        <w:t xml:space="preserve">a külön </w:t>
      </w:r>
      <w:r w:rsidRPr="00DA434C">
        <w:t>törvény szerint a szabad mozgás és tartózkodási jogával rendelkező személyeket,</w:t>
      </w:r>
      <w:bookmarkEnd w:id="49"/>
      <w:bookmarkEnd w:id="50"/>
      <w:bookmarkEnd w:id="51"/>
    </w:p>
    <w:p w:rsidR="0073112B" w:rsidRPr="00DA434C" w:rsidRDefault="0073112B" w:rsidP="0073112B">
      <w:pPr>
        <w:pStyle w:val="paragrafus3"/>
      </w:pPr>
      <w:bookmarkStart w:id="52" w:name="_Toc145479799"/>
      <w:bookmarkStart w:id="53" w:name="_Toc145480439"/>
      <w:r w:rsidRPr="00DA434C">
        <w:t xml:space="preserve">az </w:t>
      </w:r>
      <w:r>
        <w:fldChar w:fldCharType="begin"/>
      </w:r>
      <w:r>
        <w:instrText xml:space="preserve"> REF _Ref366137821 \r \h  \* MERGEFORMAT </w:instrText>
      </w:r>
      <w:r>
        <w:fldChar w:fldCharType="separate"/>
      </w:r>
      <w:r>
        <w:t>a)</w:t>
      </w:r>
      <w:r>
        <w:fldChar w:fldCharType="end"/>
      </w:r>
      <w:r w:rsidRPr="00DA434C">
        <w:t xml:space="preserve"> pont hatálya alá nem tartozó, Magyarország területén élő menekültet, menedékest, befogadottat, bevándoroltat, letelepedettet,</w:t>
      </w:r>
      <w:bookmarkEnd w:id="52"/>
      <w:bookmarkEnd w:id="53"/>
      <w:r w:rsidRPr="00DA434C">
        <w:t xml:space="preserve"> </w:t>
      </w:r>
    </w:p>
    <w:p w:rsidR="0073112B" w:rsidRPr="00DA434C" w:rsidRDefault="0073112B" w:rsidP="0073112B">
      <w:pPr>
        <w:pStyle w:val="paragrafus3"/>
      </w:pPr>
      <w:bookmarkStart w:id="54" w:name="_Toc145479800"/>
      <w:bookmarkStart w:id="55" w:name="_Toc145480440"/>
      <w:r w:rsidRPr="00DA434C">
        <w:t>nemzetközi megállapodás alapján a magyar állampolgárokkal azonos elbírálás alá eső külföldit,</w:t>
      </w:r>
      <w:bookmarkEnd w:id="54"/>
      <w:bookmarkEnd w:id="55"/>
    </w:p>
    <w:p w:rsidR="0073112B" w:rsidRPr="00DA434C" w:rsidRDefault="0073112B" w:rsidP="0073112B">
      <w:pPr>
        <w:pStyle w:val="paragrafus3"/>
      </w:pPr>
      <w:bookmarkStart w:id="56" w:name="_Toc145479801"/>
      <w:bookmarkStart w:id="57" w:name="_Toc145480441"/>
      <w:r w:rsidRPr="00DA434C">
        <w:t xml:space="preserve">azoknak az országoknak az </w:t>
      </w:r>
      <w:proofErr w:type="spellStart"/>
      <w:r w:rsidRPr="00DA434C">
        <w:t>állampolgárait</w:t>
      </w:r>
      <w:proofErr w:type="spellEnd"/>
      <w:r w:rsidRPr="00DA434C">
        <w:t>, amelyekben a magyar állampolgár a viszonosság elve alapján igénybe veheti az adott állam felsőoktatási szolgáltatásait</w:t>
      </w:r>
      <w:bookmarkEnd w:id="56"/>
      <w:bookmarkEnd w:id="57"/>
      <w:r w:rsidRPr="00DA434C">
        <w:t>,</w:t>
      </w:r>
    </w:p>
    <w:p w:rsidR="0073112B" w:rsidRPr="00DA434C" w:rsidRDefault="0073112B" w:rsidP="0073112B">
      <w:pPr>
        <w:pStyle w:val="paragrafus3"/>
      </w:pPr>
      <w:r w:rsidRPr="00DA434C">
        <w:t>a szomszédos államokban élő magyarokról szóló törvény (a továbbiakban: kedvezménytörvény) hatálya alá tartozó, de magyar állampolgársággal vagy a szabad mozgás és tartózkodás jogával nem rendelkező személyt,</w:t>
      </w:r>
    </w:p>
    <w:p w:rsidR="0073112B" w:rsidRPr="00DA434C" w:rsidRDefault="0073112B" w:rsidP="0073112B">
      <w:pPr>
        <w:pStyle w:val="paragrafus3"/>
      </w:pPr>
      <w:r w:rsidRPr="00DA434C">
        <w:t>a harmadik országbeli állampolgárok beutazásáról és tartózkodásáról szóló törvényben meghatározott - magát magyar nemzetiségűnek valló - harmadik országbeli állampolgárt, feltéve, hogy nem áll a kedvezménytörvény hatálya alatt és magyar állampolgársággal sem rendelkezik,</w:t>
      </w:r>
    </w:p>
    <w:p w:rsidR="0073112B" w:rsidRPr="00DA434C" w:rsidRDefault="0073112B" w:rsidP="0073112B">
      <w:pPr>
        <w:pStyle w:val="paragrafus3"/>
      </w:pPr>
      <w:r w:rsidRPr="00DA434C">
        <w:t xml:space="preserve">a magas szintű képzettséget igénylő munkavállalás és tartózkodás céljából kiállított engedéllyel (EU Kék Kártyával) rendelkező harmadik országbeli állampolgárt, </w:t>
      </w:r>
    </w:p>
    <w:p w:rsidR="0073112B" w:rsidRPr="000E2A8F" w:rsidRDefault="0073112B" w:rsidP="0073112B">
      <w:pPr>
        <w:pStyle w:val="paragrafus3"/>
      </w:pPr>
      <w:r w:rsidRPr="003501FA">
        <w:t>az összevo</w:t>
      </w:r>
      <w:r>
        <w:t>nt engedéllyel rendelkező harmadik országbeli állampolgárokat</w:t>
      </w:r>
      <w:r w:rsidRPr="000E2A8F">
        <w:t>.</w:t>
      </w:r>
    </w:p>
    <w:p w:rsidR="0073112B" w:rsidRDefault="0073112B" w:rsidP="0073112B">
      <w:pPr>
        <w:pStyle w:val="paragrafus2"/>
      </w:pPr>
      <w:bookmarkStart w:id="58" w:name="_Toc145479802"/>
      <w:bookmarkStart w:id="59" w:name="_Toc145480442"/>
      <w:r>
        <w:t xml:space="preserve">Aki nem tartozik </w:t>
      </w:r>
      <w:r w:rsidRPr="0025520A">
        <w:t xml:space="preserve">az </w:t>
      </w:r>
      <w:r>
        <w:fldChar w:fldCharType="begin"/>
      </w:r>
      <w:r>
        <w:instrText xml:space="preserve"> REF _Ref202670247 \r \h  \* MERGEFORMAT </w:instrText>
      </w:r>
      <w:r>
        <w:fldChar w:fldCharType="separate"/>
      </w:r>
      <w:r>
        <w:t>(4)</w:t>
      </w:r>
      <w:r>
        <w:fldChar w:fldCharType="end"/>
      </w:r>
      <w:r w:rsidRPr="0025520A">
        <w:t xml:space="preserve"> bekezdésben meghatározottak</w:t>
      </w:r>
      <w:r>
        <w:t xml:space="preserve"> hatálya alá, tanulmányait kizárólag önköltséges formában folytathatja. </w:t>
      </w:r>
      <w:bookmarkEnd w:id="58"/>
      <w:bookmarkEnd w:id="59"/>
    </w:p>
    <w:p w:rsidR="0073112B" w:rsidRPr="003D2B7B" w:rsidRDefault="0073112B" w:rsidP="0073112B">
      <w:pPr>
        <w:pStyle w:val="paragrafus2"/>
      </w:pPr>
      <w:r>
        <w:t xml:space="preserve">Államilag támogatott képzésben részt vevő hallgatónak minősül az </w:t>
      </w:r>
      <w:proofErr w:type="spellStart"/>
      <w:r>
        <w:t>Nftv</w:t>
      </w:r>
      <w:proofErr w:type="spellEnd"/>
      <w:r>
        <w:t>. 114/D. § (3) bekezdésében meghatározott hallgató.</w:t>
      </w:r>
    </w:p>
    <w:p w:rsidR="0073112B" w:rsidRPr="00526C73" w:rsidRDefault="0073112B" w:rsidP="0073112B">
      <w:pPr>
        <w:pStyle w:val="paragrafus2"/>
      </w:pPr>
      <w:bookmarkStart w:id="60" w:name="_Toc145479811"/>
      <w:bookmarkStart w:id="61" w:name="_Toc145480451"/>
      <w:r>
        <w:t>Az Ftv. 55. §-</w:t>
      </w:r>
      <w:proofErr w:type="spellStart"/>
      <w:r>
        <w:t>ának</w:t>
      </w:r>
      <w:proofErr w:type="spellEnd"/>
      <w:r>
        <w:t xml:space="preserve"> (2) és (4) bekezdése szerint minősül államilag támogatott képzésben részt vevőnek a 2006/2007-es tanévtől hallgatói jogviszonyt létesített személy</w:t>
      </w:r>
      <w:r w:rsidRPr="00526C73">
        <w:t>.</w:t>
      </w:r>
      <w:bookmarkEnd w:id="60"/>
      <w:bookmarkEnd w:id="61"/>
      <w:r w:rsidRPr="00526C73">
        <w:t xml:space="preserve"> 2012/2013 tanév őszi félévétől hallgatói jogviszonyt létesítő személyeknek az </w:t>
      </w:r>
      <w:proofErr w:type="spellStart"/>
      <w:r w:rsidRPr="00526C73">
        <w:t>Nftv</w:t>
      </w:r>
      <w:proofErr w:type="spellEnd"/>
      <w:r w:rsidRPr="00526C73">
        <w:t xml:space="preserve">. 47.§ szerint, az adott fokozat (oklevél) megszerzéséhez igénybe vehető támogatási ideje legfeljebb két félévvel lehet hosszabb, mint az adott tanulmányok képzési ideje. Az adott szak támogatási </w:t>
      </w:r>
      <w:proofErr w:type="spellStart"/>
      <w:r w:rsidRPr="00526C73">
        <w:t>idejébe</w:t>
      </w:r>
      <w:proofErr w:type="spellEnd"/>
      <w:r w:rsidRPr="00526C73">
        <w:t xml:space="preserve"> az azonos szakon korábban igénybe vett támogatási időt be kell számítani. Ha a hallgató az így meghatározott támogatási idő alatt az adott fokozatot (oklevelet) nem tudja megszerezni, a tanulmányait e szakon önköltséges képzési formában folytathatja akkor is, ha a maximum 12 államilag támogatott félév </w:t>
      </w:r>
      <w:r w:rsidRPr="00526C73">
        <w:lastRenderedPageBreak/>
        <w:t xml:space="preserve">szerinti támogatási időt egyébként még nem merítette ki, feltéve, hogy az intézmény rendelkezik szabad </w:t>
      </w:r>
      <w:proofErr w:type="gramStart"/>
      <w:r w:rsidRPr="00526C73">
        <w:t>kapacitással</w:t>
      </w:r>
      <w:proofErr w:type="gramEnd"/>
      <w:r>
        <w:t>.</w:t>
      </w:r>
    </w:p>
    <w:p w:rsidR="0073112B" w:rsidRPr="00014110" w:rsidRDefault="0073112B" w:rsidP="0073112B">
      <w:pPr>
        <w:pStyle w:val="paragrafus2"/>
      </w:pPr>
      <w:bookmarkStart w:id="62" w:name="_Toc145479812"/>
      <w:bookmarkStart w:id="63" w:name="_Toc145480452"/>
      <w:r w:rsidRPr="00014110">
        <w:t>Kétség esetén az államilag támogatott</w:t>
      </w:r>
      <w:r>
        <w:t>/</w:t>
      </w:r>
      <w:r w:rsidRPr="00531532">
        <w:t xml:space="preserve"> </w:t>
      </w:r>
      <w:r>
        <w:t>magyar állami (rész</w:t>
      </w:r>
      <w:proofErr w:type="gramStart"/>
      <w:r>
        <w:t>)ösztöndíjas</w:t>
      </w:r>
      <w:proofErr w:type="gramEnd"/>
      <w:r w:rsidRPr="00014110">
        <w:t xml:space="preserve"> képzésben való részvételre való jogosultságot, vagy ennek hiányát</w:t>
      </w:r>
      <w:r>
        <w:t xml:space="preserve"> FIR vizsgálat keretében a Tanulmányi és Oktatásszervezési Osztály, az Oktatási Igazgató irányításával végzi.</w:t>
      </w:r>
      <w:bookmarkEnd w:id="62"/>
      <w:bookmarkEnd w:id="63"/>
    </w:p>
    <w:p w:rsidR="0073112B" w:rsidRDefault="0073112B" w:rsidP="0073112B">
      <w:pPr>
        <w:pStyle w:val="paragrafus2"/>
      </w:pPr>
      <w:r>
        <w:t xml:space="preserve">A hallgató által a mulasztás és késedelmes teljesítés miatt fizetendő díjak, a térítési díjak jogcímeit, feltételeit és mértékét, </w:t>
      </w:r>
      <w:proofErr w:type="gramStart"/>
      <w:r>
        <w:t>valamint  az</w:t>
      </w:r>
      <w:proofErr w:type="gramEnd"/>
      <w:r>
        <w:t xml:space="preserve"> önköltség mértékét egy tanév időtartamára, a kancellár javaslata alapján a megelőző tanév október 15-ig a Szenátus állapítja meg. Az erre vonatkozó döntést az Egyetem honlapján közzé kell tenni.</w:t>
      </w:r>
    </w:p>
    <w:p w:rsidR="0073112B" w:rsidRDefault="0073112B" w:rsidP="0073112B">
      <w:pPr>
        <w:pStyle w:val="Cmsor2"/>
      </w:pPr>
      <w:bookmarkStart w:id="64" w:name="_Toc145480453"/>
      <w:bookmarkStart w:id="65" w:name="_Toc239223044"/>
      <w:bookmarkStart w:id="66" w:name="_Toc450562888"/>
      <w:bookmarkStart w:id="67" w:name="_Toc508224050"/>
      <w:r>
        <w:t>A támogatási idő</w:t>
      </w:r>
      <w:bookmarkEnd w:id="64"/>
      <w:bookmarkEnd w:id="65"/>
      <w:bookmarkEnd w:id="66"/>
      <w:bookmarkEnd w:id="67"/>
    </w:p>
    <w:p w:rsidR="0073112B" w:rsidRDefault="0073112B" w:rsidP="0073112B">
      <w:pPr>
        <w:pStyle w:val="paragrafus1"/>
        <w:numPr>
          <w:ilvl w:val="0"/>
          <w:numId w:val="15"/>
        </w:numPr>
        <w:ind w:left="284" w:firstLine="0"/>
      </w:pPr>
      <w:bookmarkStart w:id="68" w:name="_Toc145479814"/>
      <w:bookmarkStart w:id="69" w:name="_Toc145480454"/>
      <w:bookmarkEnd w:id="68"/>
      <w:bookmarkEnd w:id="69"/>
    </w:p>
    <w:p w:rsidR="0073112B" w:rsidRDefault="0073112B" w:rsidP="0073112B">
      <w:pPr>
        <w:pStyle w:val="paragrafus2"/>
      </w:pPr>
      <w:bookmarkStart w:id="70" w:name="_Toc145479815"/>
      <w:bookmarkStart w:id="71" w:name="_Toc145480455"/>
      <w:bookmarkStart w:id="72" w:name="_Ref202658954"/>
      <w:r>
        <w:t>Egy személy tizenkét féléven át folytathat a felsőoktatásban tanulmányokat államilag támogatott/</w:t>
      </w:r>
      <w:r w:rsidRPr="00531532">
        <w:t xml:space="preserve"> </w:t>
      </w:r>
      <w:r>
        <w:t>magyar állami (rész</w:t>
      </w:r>
      <w:proofErr w:type="gramStart"/>
      <w:r>
        <w:t>)ösztöndíjas</w:t>
      </w:r>
      <w:proofErr w:type="gramEnd"/>
      <w:r>
        <w:t xml:space="preserve"> képzésben, beleértve a felsőoktatási szakképzést is (a továbbiakban: felsőoktatási </w:t>
      </w:r>
      <w:r w:rsidRPr="00E63C81">
        <w:t>támogatási idő</w:t>
      </w:r>
      <w:r>
        <w:t>).</w:t>
      </w:r>
      <w:bookmarkEnd w:id="70"/>
      <w:bookmarkEnd w:id="71"/>
      <w:bookmarkEnd w:id="72"/>
      <w:r>
        <w:t xml:space="preserve"> </w:t>
      </w:r>
    </w:p>
    <w:p w:rsidR="0073112B" w:rsidRDefault="0073112B" w:rsidP="0073112B">
      <w:pPr>
        <w:pStyle w:val="paragrafus2"/>
      </w:pPr>
      <w:bookmarkStart w:id="73" w:name="_Toc145479816"/>
      <w:bookmarkStart w:id="74" w:name="_Toc145480456"/>
      <w:r>
        <w:t>A felsőoktatási támogatási idő meghatározáskor:</w:t>
      </w:r>
      <w:bookmarkEnd w:id="73"/>
      <w:bookmarkEnd w:id="74"/>
    </w:p>
    <w:p w:rsidR="0073112B" w:rsidRPr="00DA434C" w:rsidRDefault="0073112B" w:rsidP="0073112B">
      <w:pPr>
        <w:pStyle w:val="paragrafus3"/>
      </w:pPr>
      <w:bookmarkStart w:id="75" w:name="_Toc145479817"/>
      <w:bookmarkStart w:id="76" w:name="_Toc145480457"/>
      <w:r>
        <w:t xml:space="preserve">A </w:t>
      </w:r>
      <w:r w:rsidRPr="00DA434C">
        <w:t>fogyatékossággal élő hallgató támogatási ideje négy félévvel megnövelhető.</w:t>
      </w:r>
      <w:bookmarkEnd w:id="75"/>
      <w:bookmarkEnd w:id="76"/>
    </w:p>
    <w:p w:rsidR="0073112B" w:rsidRPr="00DA434C" w:rsidRDefault="0073112B" w:rsidP="0073112B">
      <w:pPr>
        <w:pStyle w:val="paragrafus3"/>
      </w:pPr>
      <w:bookmarkStart w:id="77" w:name="_Toc145479818"/>
      <w:bookmarkStart w:id="78" w:name="_Toc145480458"/>
      <w:r w:rsidRPr="00DA434C">
        <w:t>A támogatási időbe be kell számítania megkezdett államilag támogatott/ magyar állami (rész</w:t>
      </w:r>
      <w:proofErr w:type="gramStart"/>
      <w:r w:rsidRPr="00DA434C">
        <w:t>)ösztöndíjas</w:t>
      </w:r>
      <w:proofErr w:type="gramEnd"/>
      <w:r w:rsidRPr="00DA434C">
        <w:t xml:space="preserve"> félévet is, kivéve, ha betegség, szülés vagy más, a hallgatónak fel nem róható ok miatt nem sikerült befejezni a félévet. A támogatási idő számításánál figyelmen kívül kell hagyni a támogatási idő terhére teljesített félévet, ha megszűnt a felsőoktatási intézmény anélkül, hogy a hallgató a tanulmányait be tudta volna fejezni, feltéve, hogy tanulmányait nem tudta másik felsőoktatási intézményben folytatni.</w:t>
      </w:r>
      <w:bookmarkEnd w:id="77"/>
      <w:bookmarkEnd w:id="78"/>
      <w:r w:rsidRPr="00DA434C">
        <w:t xml:space="preserve"> </w:t>
      </w:r>
    </w:p>
    <w:p w:rsidR="0073112B" w:rsidRPr="00DA434C" w:rsidRDefault="0073112B" w:rsidP="0073112B">
      <w:pPr>
        <w:pStyle w:val="paragrafus3"/>
      </w:pPr>
      <w:bookmarkStart w:id="79" w:name="_Toc145479819"/>
      <w:bookmarkStart w:id="80" w:name="_Toc145480459"/>
      <w:r w:rsidRPr="00DA434C">
        <w:t>Figyelmen kívül kell hagyni azt a félévet is, amelyet tanulmányai folytatásánál a felsőoktatási intézmény a megszűnt intézményben befejezett félévekből nem ismert el.</w:t>
      </w:r>
      <w:bookmarkEnd w:id="79"/>
      <w:bookmarkEnd w:id="80"/>
    </w:p>
    <w:p w:rsidR="0073112B" w:rsidRPr="006A5FF5" w:rsidRDefault="0073112B" w:rsidP="0073112B">
      <w:pPr>
        <w:pStyle w:val="paragrafus3"/>
      </w:pPr>
      <w:r w:rsidRPr="00DA434C">
        <w:t>Figyelmen kívül kell hagyni azt a félévet is, amelyet a Nemzeti Közszolgálati Egyetemről, valamint a közigazgatási, rendészeti és katonai felsőoktatásról szóló 2011. évi CXXXII. törvény (a továbbiakban: a Nemzeti Közszolgálati Egyetemről szóló törvény) 21/</w:t>
      </w:r>
      <w:proofErr w:type="gramStart"/>
      <w:r w:rsidRPr="00DA434C">
        <w:t>A</w:t>
      </w:r>
      <w:proofErr w:type="gramEnd"/>
      <w:r w:rsidRPr="00DA434C">
        <w:t>. § (1) bekezdés a) és b) pontjában meghatározott jogviszonyban álló hallgató</w:t>
      </w:r>
      <w:r w:rsidRPr="006A5FF5">
        <w:t xml:space="preserve"> a Nemzeti Közszolgálati Egyetem képzésén vett igénybe. </w:t>
      </w:r>
    </w:p>
    <w:p w:rsidR="0073112B" w:rsidRDefault="0073112B" w:rsidP="0073112B">
      <w:pPr>
        <w:pStyle w:val="paragrafus2"/>
      </w:pPr>
      <w:bookmarkStart w:id="81" w:name="_Toc145479821"/>
      <w:bookmarkStart w:id="82" w:name="_Toc145480461"/>
      <w:r>
        <w:t>Az egyetemen a támogatási idő megegyezik az adott tanulmányok képzési idejével, a képzési támogatási idővel, amely legfeljebb két félévvel lehet hosszabb, mint az adott tanulmányok képzési ideje. Ha a hallgató a képzési támogatási idő alatt nem tudja befejezni tanulmányait, azt költségtérítéses/önköltséges képzési formában folytathatja.</w:t>
      </w:r>
      <w:bookmarkStart w:id="83" w:name="_Toc145479822"/>
      <w:bookmarkStart w:id="84" w:name="_Toc145480462"/>
      <w:bookmarkEnd w:id="81"/>
      <w:bookmarkEnd w:id="82"/>
    </w:p>
    <w:p w:rsidR="0073112B" w:rsidRDefault="0073112B" w:rsidP="0073112B">
      <w:pPr>
        <w:pStyle w:val="paragrafus2"/>
      </w:pPr>
      <w:r>
        <w:rPr>
          <w:rStyle w:val="Lbjegyzet-hivatkozs"/>
        </w:rPr>
        <w:footnoteReference w:id="1"/>
      </w:r>
      <w:r>
        <w:t xml:space="preserve">A fogyatékossággal élő hallgató képzési támogatási idejének megnöveléséről – kérelemre </w:t>
      </w:r>
      <w:r>
        <w:noBreakHyphen/>
        <w:t xml:space="preserve"> az Esélyegyenlőségi Bizottság javaslata alapján, az oktatási, képzésfejlesztési és tanulmányi ügyekért felelős rektorhelyettes dönt.</w:t>
      </w:r>
      <w:bookmarkEnd w:id="83"/>
      <w:bookmarkEnd w:id="84"/>
    </w:p>
    <w:p w:rsidR="0073112B" w:rsidRDefault="0073112B" w:rsidP="0073112B">
      <w:pPr>
        <w:pStyle w:val="paragrafus2"/>
      </w:pPr>
      <w:r w:rsidRPr="004B3B0E">
        <w:t>A magyar állami (rész</w:t>
      </w:r>
      <w:proofErr w:type="gramStart"/>
      <w:r w:rsidRPr="004B3B0E">
        <w:t>)ösztöndíjjal</w:t>
      </w:r>
      <w:proofErr w:type="gramEnd"/>
      <w:r w:rsidRPr="004B3B0E">
        <w:t xml:space="preserve"> támogatott képzésben való részvételt nem zárja ki a felsőoktatásban szerzett fokozat és szakképzettség megléte, azzal, hogy aki egy képzési ciklusban magyar állami (rész)ösztöndíjas képzésben tanulmányokat folytat, további (párhuzamos) képzés folytatása esetén a támogatási időből félévente a párhuzamosan </w:t>
      </w:r>
      <w:r w:rsidRPr="004B3B0E">
        <w:lastRenderedPageBreak/>
        <w:t>folytatott állami (rész)ösztöndíjjal támogatott képzések számának megfelelő számú félévet le kell</w:t>
      </w:r>
      <w:r>
        <w:t xml:space="preserve"> vonni.</w:t>
      </w:r>
    </w:p>
    <w:p w:rsidR="0073112B" w:rsidRDefault="0073112B" w:rsidP="0073112B">
      <w:pPr>
        <w:pStyle w:val="paragrafus2"/>
      </w:pPr>
      <w:r w:rsidRPr="004B3B0E">
        <w:t>Azon hallgatók esetében, akik párhuzamosan folytatott tanulmányaik közül a korábban megkezdett képzésüket 2012/2013 ősze előtt kezdték meg, a később megkezdett képzésre pedig az előbb kezdett tanulmányok 3. félévéig, de legkésőbb 2012/2013 tanév tavaszi félévében beiratkoztak, a párhuzamosan folytatott tanulmányok során felhasznált államilag támogatott féléveket továbbra is egy félévként számolhatják el.</w:t>
      </w:r>
    </w:p>
    <w:p w:rsidR="0073112B" w:rsidRPr="00734D0E" w:rsidRDefault="0073112B" w:rsidP="0073112B">
      <w:pPr>
        <w:pStyle w:val="paragrafus2"/>
      </w:pPr>
      <w:r w:rsidRPr="00734D0E">
        <w:t xml:space="preserve">Az </w:t>
      </w:r>
      <w:proofErr w:type="spellStart"/>
      <w:r w:rsidRPr="00734D0E">
        <w:t>Nftv</w:t>
      </w:r>
      <w:proofErr w:type="spellEnd"/>
      <w:r w:rsidRPr="00734D0E">
        <w:t>. hatálybalépése után az, aki igazolja, hogy a felsőoktatási</w:t>
      </w:r>
      <w:r>
        <w:t xml:space="preserve"> intézményben költségtérítéses/</w:t>
      </w:r>
      <w:r w:rsidRPr="00734D0E">
        <w:t>önköltséges képzésben szerzett oklevelet, az jogosult igénybe venni a magyar állami (rész</w:t>
      </w:r>
      <w:proofErr w:type="gramStart"/>
      <w:r w:rsidRPr="00734D0E">
        <w:t>)ösztöndíjas</w:t>
      </w:r>
      <w:proofErr w:type="gramEnd"/>
      <w:r w:rsidRPr="00734D0E">
        <w:t xml:space="preserve"> hallgatói képzést. Azoknál, akik 2006. január </w:t>
      </w:r>
      <w:proofErr w:type="gramStart"/>
      <w:r w:rsidRPr="00734D0E">
        <w:t>1-je után</w:t>
      </w:r>
      <w:proofErr w:type="gramEnd"/>
      <w:r w:rsidRPr="00734D0E">
        <w:t xml:space="preserve"> felsőoktatásban szerzett oklevéllel vagy bizonyítvánnyal kezdenek újabb felsőfokú tanulmányokat és nem tudják igazolni, hogy</w:t>
      </w:r>
      <w:r>
        <w:t xml:space="preserve"> tanulmányaikat </w:t>
      </w:r>
      <w:r w:rsidRPr="00734D0E">
        <w:t>önköltség fizetése mellett folytatták, - bármely képzési ciklus esetén - azt kell vélelmezni, hogy hét félévet vettek igénybe államilag támogatott képzésként. E vélelemmel szemben a hallgató a beiratkozást megelőzően igazolással élhet. Az igazolás elfogadásáról</w:t>
      </w:r>
      <w:r>
        <w:t xml:space="preserve"> az</w:t>
      </w:r>
      <w:r w:rsidRPr="00734D0E">
        <w:t xml:space="preserve"> </w:t>
      </w:r>
      <w:r>
        <w:t>oktatási igazgató</w:t>
      </w:r>
      <w:r w:rsidRPr="00734D0E">
        <w:t xml:space="preserve"> dönt.</w:t>
      </w:r>
    </w:p>
    <w:p w:rsidR="0073112B" w:rsidRDefault="0073112B" w:rsidP="0073112B">
      <w:pPr>
        <w:pStyle w:val="Cmsor2"/>
      </w:pPr>
      <w:bookmarkStart w:id="85" w:name="_Toc145480465"/>
      <w:bookmarkStart w:id="86" w:name="_Toc239223045"/>
      <w:bookmarkStart w:id="87" w:name="_Toc450562889"/>
      <w:bookmarkStart w:id="88" w:name="_Toc508224051"/>
      <w:r>
        <w:t>A hallgatói támogatások és térítések ügyében eljáró testületek és személyek</w:t>
      </w:r>
      <w:bookmarkEnd w:id="85"/>
      <w:bookmarkEnd w:id="86"/>
      <w:bookmarkEnd w:id="87"/>
      <w:bookmarkEnd w:id="88"/>
    </w:p>
    <w:p w:rsidR="0073112B" w:rsidRDefault="0073112B" w:rsidP="0073112B">
      <w:pPr>
        <w:pStyle w:val="paragrafus1"/>
        <w:numPr>
          <w:ilvl w:val="0"/>
          <w:numId w:val="15"/>
        </w:numPr>
        <w:ind w:left="4536" w:firstLine="0"/>
        <w:jc w:val="both"/>
      </w:pPr>
      <w:bookmarkStart w:id="89" w:name="_Toc145479826"/>
      <w:bookmarkStart w:id="90" w:name="_Toc145480466"/>
      <w:bookmarkEnd w:id="89"/>
      <w:bookmarkEnd w:id="90"/>
    </w:p>
    <w:p w:rsidR="0073112B" w:rsidRDefault="0073112B" w:rsidP="0073112B">
      <w:pPr>
        <w:pStyle w:val="paragrafus2"/>
      </w:pPr>
      <w:bookmarkStart w:id="91" w:name="_Toc145479827"/>
      <w:bookmarkStart w:id="92" w:name="_Toc145480467"/>
      <w:r>
        <w:t>A TJSZ rendelkezései szerint eljáró személyek a rektor, a kancellár, az oktatási, képzésfejlesztési és tanulmányi ügyekért felelős rektorhelyettes, oktatási igazgató.</w:t>
      </w:r>
      <w:bookmarkEnd w:id="91"/>
      <w:bookmarkEnd w:id="92"/>
    </w:p>
    <w:p w:rsidR="0073112B" w:rsidRDefault="0073112B" w:rsidP="0073112B">
      <w:pPr>
        <w:pStyle w:val="paragrafus2"/>
      </w:pPr>
      <w:bookmarkStart w:id="93" w:name="_Toc145479828"/>
      <w:bookmarkStart w:id="94" w:name="_Toc145480468"/>
      <w:r>
        <w:t>A TJSZ rendelkezései szerint eljáró testületek:</w:t>
      </w:r>
      <w:bookmarkEnd w:id="93"/>
      <w:bookmarkEnd w:id="94"/>
      <w:r>
        <w:t xml:space="preserve"> </w:t>
      </w:r>
    </w:p>
    <w:p w:rsidR="0073112B" w:rsidRPr="00DA434C" w:rsidRDefault="0073112B" w:rsidP="0073112B">
      <w:pPr>
        <w:pStyle w:val="paragrafus3"/>
      </w:pPr>
      <w:r w:rsidRPr="003D5B9A">
        <w:t>Egyet</w:t>
      </w:r>
      <w:r>
        <w:t xml:space="preserve">emi Szociális </w:t>
      </w:r>
      <w:r w:rsidRPr="003D5B9A">
        <w:t>Ösztöndíj</w:t>
      </w:r>
      <w:r w:rsidRPr="003501FA">
        <w:t xml:space="preserve"> </w:t>
      </w:r>
      <w:r w:rsidRPr="00DA434C">
        <w:t>Bizottság</w:t>
      </w:r>
      <w:r w:rsidRPr="003501FA">
        <w:t xml:space="preserve"> (</w:t>
      </w:r>
      <w:r w:rsidRPr="003D5B9A">
        <w:t>továbbiakban: ESZÖB)</w:t>
      </w:r>
      <w:r w:rsidRPr="00DA434C">
        <w:t>,</w:t>
      </w:r>
    </w:p>
    <w:p w:rsidR="0073112B" w:rsidRPr="00DA434C" w:rsidRDefault="0073112B" w:rsidP="0073112B">
      <w:pPr>
        <w:pStyle w:val="paragrafus3"/>
      </w:pPr>
      <w:r w:rsidRPr="00DA434C">
        <w:t>Esélyegyenlőségi Bizottság</w:t>
      </w:r>
      <w:r w:rsidRPr="003D5B9A">
        <w:t xml:space="preserve"> (továbbiakban: EB)</w:t>
      </w:r>
      <w:r w:rsidRPr="00DA434C">
        <w:t xml:space="preserve">, </w:t>
      </w:r>
    </w:p>
    <w:p w:rsidR="0073112B" w:rsidRDefault="0073112B" w:rsidP="0073112B">
      <w:pPr>
        <w:pStyle w:val="paragrafus3"/>
      </w:pPr>
      <w:r w:rsidRPr="0004504B">
        <w:t>Hallgatói Jogorvoslati</w:t>
      </w:r>
      <w:r w:rsidRPr="003D5B9A">
        <w:t xml:space="preserve"> </w:t>
      </w:r>
      <w:r w:rsidRPr="00DA434C">
        <w:t>Bizottság</w:t>
      </w:r>
      <w:r w:rsidRPr="003D5B9A">
        <w:t xml:space="preserve"> (továbbiakban: H</w:t>
      </w:r>
      <w:r>
        <w:t>A</w:t>
      </w:r>
      <w:r w:rsidRPr="003D5B9A">
        <w:t>J</w:t>
      </w:r>
      <w:r>
        <w:t>O</w:t>
      </w:r>
      <w:r w:rsidRPr="003D5B9A">
        <w:t>B)</w:t>
      </w:r>
      <w:r w:rsidRPr="00DA434C">
        <w:t>,</w:t>
      </w:r>
    </w:p>
    <w:p w:rsidR="0073112B" w:rsidRPr="00DA434C" w:rsidRDefault="0073112B" w:rsidP="0073112B">
      <w:pPr>
        <w:pStyle w:val="paragrafus3"/>
      </w:pPr>
      <w:r>
        <w:t>Hallgatói Ügyek Bizottsága (továbbiakban: HÜB),</w:t>
      </w:r>
    </w:p>
    <w:p w:rsidR="0073112B" w:rsidRDefault="0073112B" w:rsidP="0073112B">
      <w:pPr>
        <w:pStyle w:val="paragrafus3"/>
      </w:pPr>
      <w:r>
        <w:t>Szenátus</w:t>
      </w:r>
      <w:r w:rsidRPr="00483FF6">
        <w:t xml:space="preserve">. </w:t>
      </w:r>
    </w:p>
    <w:p w:rsidR="0073112B" w:rsidRPr="001767F2" w:rsidRDefault="0073112B" w:rsidP="0073112B">
      <w:pPr>
        <w:pStyle w:val="paragrafus2"/>
      </w:pPr>
      <w:r>
        <w:t>A jelen paragrafusban meghatározott személyek és testületek közötti hatáskör megosztását tartalmazó összefoglaló táblázatot a Hallgatói Követelményrendszer 1. számú melléklete tartalmazza.</w:t>
      </w:r>
    </w:p>
    <w:p w:rsidR="0073112B" w:rsidRDefault="0073112B" w:rsidP="0073112B">
      <w:pPr>
        <w:pStyle w:val="Cmsor2"/>
      </w:pPr>
      <w:bookmarkStart w:id="95" w:name="_Toc508224052"/>
      <w:r>
        <w:t>Egyetemi Szociális Ösztöndíj Bizottság</w:t>
      </w:r>
      <w:bookmarkEnd w:id="95"/>
    </w:p>
    <w:p w:rsidR="0073112B" w:rsidRDefault="0073112B" w:rsidP="0073112B">
      <w:pPr>
        <w:pStyle w:val="paragrafus1"/>
        <w:numPr>
          <w:ilvl w:val="0"/>
          <w:numId w:val="15"/>
        </w:numPr>
        <w:ind w:left="284" w:firstLine="0"/>
      </w:pPr>
      <w:bookmarkStart w:id="96" w:name="_Toc145479830"/>
      <w:bookmarkStart w:id="97" w:name="_Toc145480470"/>
      <w:bookmarkEnd w:id="96"/>
      <w:bookmarkEnd w:id="97"/>
    </w:p>
    <w:p w:rsidR="0073112B" w:rsidRDefault="0073112B" w:rsidP="0073112B">
      <w:pPr>
        <w:pStyle w:val="paragrafus2"/>
      </w:pPr>
      <w:bookmarkStart w:id="98" w:name="_Toc145479831"/>
      <w:bookmarkStart w:id="99" w:name="_Toc145480471"/>
      <w:r>
        <w:rPr>
          <w:rStyle w:val="Lbjegyzet-hivatkozs"/>
        </w:rPr>
        <w:footnoteReference w:id="2"/>
      </w:r>
      <w:r>
        <w:t xml:space="preserve">A </w:t>
      </w:r>
      <w:proofErr w:type="gramStart"/>
      <w:r w:rsidRPr="0025677D">
        <w:t>finanszírozási</w:t>
      </w:r>
      <w:proofErr w:type="gramEnd"/>
      <w:r w:rsidRPr="0025677D">
        <w:t xml:space="preserve"> formák közötti kétirányú átsorolással kapcsolatos feladatok, valamint a hallgatói juttatások és támogatások odaítéléséről (</w:t>
      </w:r>
      <w:r>
        <w:t xml:space="preserve">alaptámogatás, </w:t>
      </w:r>
      <w:r w:rsidRPr="0025677D">
        <w:t>szociális támogatás, rendkívüli szociális tám</w:t>
      </w:r>
      <w:r>
        <w:t>ogatás stb.</w:t>
      </w:r>
      <w:r w:rsidRPr="0025677D">
        <w:t>)</w:t>
      </w:r>
      <w:r>
        <w:t>, a hallgatók kollégiumi/diákotthoni felvételéről, a kollégiumi/diákotthoni szerződés rendkívüli felmondásáról és az ezekkel összefüggő előkészítő feladatok végrehajtásáról első fokon az ESZÖB dönt</w:t>
      </w:r>
      <w:bookmarkEnd w:id="98"/>
      <w:bookmarkEnd w:id="99"/>
      <w:r>
        <w:t xml:space="preserve">. Az ESZÖB által meghozott döntésekről szóló határozatot az ESZÖB elnöke </w:t>
      </w:r>
      <w:proofErr w:type="spellStart"/>
      <w:r>
        <w:t>kiadmányozza</w:t>
      </w:r>
      <w:proofErr w:type="spellEnd"/>
      <w:r>
        <w:t>, a kiadmányt az illetékes Campus ESZÖB tagja hitelesítheti.</w:t>
      </w:r>
    </w:p>
    <w:p w:rsidR="0073112B" w:rsidRDefault="0073112B" w:rsidP="0073112B">
      <w:pPr>
        <w:pStyle w:val="paragrafus2"/>
        <w:numPr>
          <w:ilvl w:val="0"/>
          <w:numId w:val="0"/>
        </w:numPr>
      </w:pPr>
    </w:p>
    <w:p w:rsidR="0073112B" w:rsidRDefault="0073112B" w:rsidP="0073112B">
      <w:pPr>
        <w:pStyle w:val="Cmsor2"/>
      </w:pPr>
      <w:bookmarkStart w:id="100" w:name="_Toc508224053"/>
      <w:r>
        <w:lastRenderedPageBreak/>
        <w:t>Esélyegyenlőségi Bizottság</w:t>
      </w:r>
      <w:bookmarkEnd w:id="100"/>
      <w:r>
        <w:t xml:space="preserve"> </w:t>
      </w:r>
    </w:p>
    <w:p w:rsidR="0073112B" w:rsidRDefault="0073112B" w:rsidP="0073112B">
      <w:pPr>
        <w:pStyle w:val="paragrafus1"/>
        <w:numPr>
          <w:ilvl w:val="0"/>
          <w:numId w:val="15"/>
        </w:numPr>
        <w:ind w:left="284" w:firstLine="0"/>
      </w:pPr>
    </w:p>
    <w:p w:rsidR="0073112B" w:rsidRDefault="0073112B" w:rsidP="0073112B">
      <w:pPr>
        <w:pStyle w:val="paragrafus2"/>
      </w:pPr>
      <w:proofErr w:type="gramStart"/>
      <w:r>
        <w:t>A</w:t>
      </w:r>
      <w:proofErr w:type="gramEnd"/>
      <w:r>
        <w:t xml:space="preserve"> Esélyegyenlőségi Bizottság (a továbbiakban: EB) a Szenátus javaslattevő, koordináló, ellenőrző testülete, fogyatékossággal élő hallgatók kérelmei esetén elsőfokú döntéshozó szerv </w:t>
      </w:r>
      <w:r w:rsidRPr="00852D11">
        <w:rPr>
          <w:rFonts w:ascii="Times-Roman" w:hAnsi="Times-Roman" w:cs="Times-Roman"/>
        </w:rPr>
        <w:t>a 87/5015. (IV. 9.) Korm. rendelet alapján</w:t>
      </w:r>
      <w:r>
        <w:rPr>
          <w:rFonts w:ascii="Calibri" w:hAnsi="Calibri" w:cs="Times-Roman"/>
        </w:rPr>
        <w:t>.</w:t>
      </w:r>
    </w:p>
    <w:p w:rsidR="0073112B" w:rsidRDefault="0073112B" w:rsidP="0073112B">
      <w:pPr>
        <w:pStyle w:val="paragrafus2"/>
      </w:pPr>
      <w:r>
        <w:t>Az EB megválasztását , összetételét a</w:t>
      </w:r>
      <w:r w:rsidRPr="00716AEB">
        <w:t xml:space="preserve"> </w:t>
      </w:r>
      <w:r>
        <w:t xml:space="preserve">Szervezeti és Működési Rend szabályozza, a működésére vonatkozó rendelkezéseket a Hallgatói Követelményrendszer, </w:t>
      </w:r>
      <w:proofErr w:type="gramStart"/>
      <w:r w:rsidRPr="00CA4B70">
        <w:t>A</w:t>
      </w:r>
      <w:proofErr w:type="gramEnd"/>
      <w:r w:rsidRPr="00CA4B70">
        <w:t xml:space="preserve"> fogyatékossággal élő hallgatók tanulmányainak folytatásához szükséges esélyegyenlőséget biztosító feltételek szabályzata </w:t>
      </w:r>
      <w:r>
        <w:t>c. fejezete tartalmazza.</w:t>
      </w:r>
    </w:p>
    <w:p w:rsidR="0073112B" w:rsidRDefault="0073112B" w:rsidP="0073112B">
      <w:pPr>
        <w:pStyle w:val="Cmsor2"/>
      </w:pPr>
      <w:bookmarkStart w:id="101" w:name="_Toc508224054"/>
      <w:r>
        <w:t>Hallgatói Jogorvoslati Bizottság</w:t>
      </w:r>
      <w:bookmarkEnd w:id="101"/>
      <w:r>
        <w:t xml:space="preserve"> </w:t>
      </w:r>
    </w:p>
    <w:p w:rsidR="0073112B" w:rsidRDefault="0073112B" w:rsidP="0073112B">
      <w:pPr>
        <w:pStyle w:val="paragrafus1"/>
        <w:numPr>
          <w:ilvl w:val="0"/>
          <w:numId w:val="15"/>
        </w:numPr>
        <w:ind w:left="284" w:firstLine="0"/>
      </w:pPr>
      <w:bookmarkStart w:id="102" w:name="_Toc145479850"/>
      <w:bookmarkStart w:id="103" w:name="_Toc145480490"/>
      <w:bookmarkEnd w:id="102"/>
      <w:bookmarkEnd w:id="103"/>
    </w:p>
    <w:p w:rsidR="0073112B" w:rsidRDefault="0073112B" w:rsidP="0073112B">
      <w:pPr>
        <w:pStyle w:val="paragrafus2"/>
      </w:pPr>
      <w:r>
        <w:t>Az egyetem egyedi kérelem alapján hozott elsőfokú határozata ellen benyújtott jogorvoslati kérelem tárgyában a Hallgatói Jogorvoslati Bizottság (a továbbiakban: HAJOB) mint másodfokú bizottság jár el.</w:t>
      </w:r>
    </w:p>
    <w:p w:rsidR="0073112B" w:rsidRDefault="0073112B" w:rsidP="0073112B">
      <w:pPr>
        <w:pStyle w:val="paragrafus2"/>
      </w:pPr>
      <w:r>
        <w:t>A HAJOB megválasztását , összetételét a</w:t>
      </w:r>
      <w:r w:rsidRPr="00716AEB">
        <w:t xml:space="preserve"> </w:t>
      </w:r>
      <w:r>
        <w:t xml:space="preserve">Szervezeti és Működési Rend szabályozza, a működésére vonatkozó rendelkezéseket a Hallgatói Követelményrendszer, </w:t>
      </w:r>
      <w:proofErr w:type="gramStart"/>
      <w:r>
        <w:t>A</w:t>
      </w:r>
      <w:proofErr w:type="gramEnd"/>
      <w:r>
        <w:t xml:space="preserve"> hallgatói jogok gyakorlásának és kötelezettségek teljesítésének rendje, a hallgatói kérelmek elbírálása, a hallgatói jogorvoslat rendje c. fejezete tartalmazza.</w:t>
      </w:r>
    </w:p>
    <w:p w:rsidR="0073112B" w:rsidRDefault="0073112B" w:rsidP="0073112B">
      <w:pPr>
        <w:pStyle w:val="Cmsor2"/>
      </w:pPr>
      <w:bookmarkStart w:id="104" w:name="_Toc508224055"/>
      <w:r>
        <w:t>A Hallgatói Ügyek Bizottság</w:t>
      </w:r>
      <w:bookmarkEnd w:id="104"/>
      <w:r>
        <w:t xml:space="preserve"> </w:t>
      </w:r>
    </w:p>
    <w:p w:rsidR="0073112B" w:rsidRDefault="0073112B" w:rsidP="0073112B">
      <w:pPr>
        <w:pStyle w:val="paragrafus1"/>
        <w:numPr>
          <w:ilvl w:val="0"/>
          <w:numId w:val="15"/>
        </w:numPr>
        <w:ind w:left="284" w:firstLine="0"/>
      </w:pPr>
    </w:p>
    <w:p w:rsidR="0073112B" w:rsidRDefault="0073112B" w:rsidP="0073112B">
      <w:pPr>
        <w:pStyle w:val="paragrafus2"/>
      </w:pPr>
      <w:r w:rsidRPr="0032154E">
        <w:t xml:space="preserve">A </w:t>
      </w:r>
      <w:r>
        <w:t>Hallgatói Ügyek Bizottsága</w:t>
      </w:r>
      <w:r w:rsidRPr="00185A42">
        <w:t xml:space="preserve"> </w:t>
      </w:r>
      <w:r>
        <w:t xml:space="preserve">(a továbbiakban: HÜB) </w:t>
      </w:r>
      <w:r w:rsidRPr="00185A42">
        <w:t xml:space="preserve">feladata a hallgatói egyetértési jog megvalósítása érdekében a hallgatókat érintő szabályozási feladatok előkészítése, véleményezése egyes hallgatói pályázatok kiírása, </w:t>
      </w:r>
      <w:r>
        <w:t>elbírálása</w:t>
      </w:r>
      <w:r w:rsidRPr="00185A42">
        <w:t>, valamint egyéb hallgatói érdekeket érintő ügyekben történő egyeztetés</w:t>
      </w:r>
      <w:r>
        <w:t>.</w:t>
      </w:r>
    </w:p>
    <w:p w:rsidR="0073112B" w:rsidRDefault="0073112B" w:rsidP="0073112B">
      <w:pPr>
        <w:pStyle w:val="paragrafus2"/>
      </w:pPr>
      <w:r>
        <w:t xml:space="preserve">A HÜB </w:t>
      </w:r>
      <w:proofErr w:type="gramStart"/>
      <w:r>
        <w:t>megválasztását ,</w:t>
      </w:r>
      <w:proofErr w:type="gramEnd"/>
      <w:r>
        <w:t xml:space="preserve"> összetételét a</w:t>
      </w:r>
      <w:r w:rsidRPr="00716AEB">
        <w:t xml:space="preserve"> </w:t>
      </w:r>
      <w:r>
        <w:t>Szervezeti és Működési Rend szabályozza, a működésére vonatkozó rendelkezéseket a TJSZ és a HÜB ügyrendje tartalmazza.</w:t>
      </w:r>
    </w:p>
    <w:p w:rsidR="0073112B" w:rsidRDefault="0073112B" w:rsidP="0073112B">
      <w:pPr>
        <w:pStyle w:val="Cmsor2"/>
      </w:pPr>
      <w:bookmarkStart w:id="105" w:name="_Toc450562895"/>
      <w:bookmarkStart w:id="106" w:name="_Toc508224056"/>
      <w:bookmarkStart w:id="107" w:name="_Toc239223051"/>
      <w:bookmarkStart w:id="108" w:name="_Toc145479861"/>
      <w:bookmarkStart w:id="109" w:name="_Toc145480501"/>
      <w:r>
        <w:t>Az állami költségvetés terhére biztosított hallgatói juttatásokhoz való hozzáférés feltételei</w:t>
      </w:r>
      <w:bookmarkEnd w:id="105"/>
      <w:bookmarkEnd w:id="106"/>
      <w:r>
        <w:t xml:space="preserve"> </w:t>
      </w:r>
    </w:p>
    <w:p w:rsidR="0073112B" w:rsidRDefault="0073112B" w:rsidP="0073112B">
      <w:pPr>
        <w:pStyle w:val="Cmsor2"/>
      </w:pPr>
      <w:bookmarkStart w:id="110" w:name="_Toc450562896"/>
      <w:bookmarkStart w:id="111" w:name="_Toc508224057"/>
      <w:r>
        <w:t>A hallgatói juttatásokhoz rendelkezésre álló források</w:t>
      </w:r>
      <w:bookmarkEnd w:id="107"/>
      <w:bookmarkEnd w:id="110"/>
      <w:bookmarkEnd w:id="111"/>
    </w:p>
    <w:p w:rsidR="0073112B" w:rsidRDefault="0073112B" w:rsidP="0073112B">
      <w:pPr>
        <w:pStyle w:val="paragrafus1"/>
        <w:numPr>
          <w:ilvl w:val="0"/>
          <w:numId w:val="15"/>
        </w:numPr>
        <w:ind w:left="284" w:firstLine="0"/>
      </w:pPr>
    </w:p>
    <w:p w:rsidR="0073112B" w:rsidRDefault="0073112B" w:rsidP="0073112B">
      <w:pPr>
        <w:pStyle w:val="paragrafus2"/>
      </w:pPr>
      <w:bookmarkStart w:id="112" w:name="_Ref252790855"/>
      <w:r>
        <w:t>Az egyetem a hallgatói juttatásokhoz rendelkezésre álló forrásokat az alábbi jogcímeken használhatja fel:</w:t>
      </w:r>
      <w:bookmarkEnd w:id="112"/>
    </w:p>
    <w:p w:rsidR="0073112B" w:rsidRDefault="0073112B" w:rsidP="0073112B">
      <w:pPr>
        <w:pStyle w:val="paragrafus3"/>
      </w:pPr>
      <w:bookmarkStart w:id="113" w:name="_Ref432086495"/>
      <w:r w:rsidRPr="003501FA">
        <w:t>teljesítmény</w:t>
      </w:r>
      <w:r>
        <w:t xml:space="preserve"> alapú ösztöndíj kifizetésére</w:t>
      </w:r>
      <w:bookmarkEnd w:id="113"/>
      <w:r>
        <w:rPr>
          <w:rStyle w:val="Lbjegyzet-hivatkozs"/>
        </w:rPr>
        <w:footnoteReference w:id="3"/>
      </w:r>
    </w:p>
    <w:p w:rsidR="0073112B" w:rsidRDefault="0073112B" w:rsidP="0073112B">
      <w:pPr>
        <w:pStyle w:val="paragrafus3"/>
        <w:numPr>
          <w:ilvl w:val="3"/>
          <w:numId w:val="1"/>
        </w:numPr>
      </w:pPr>
      <w:bookmarkStart w:id="114" w:name="_Ref432086176"/>
      <w:r>
        <w:t>tanulmányi ösztöndíj,</w:t>
      </w:r>
      <w:bookmarkEnd w:id="114"/>
    </w:p>
    <w:p w:rsidR="0073112B" w:rsidRDefault="0073112B" w:rsidP="0073112B">
      <w:pPr>
        <w:pStyle w:val="paragrafus3"/>
        <w:numPr>
          <w:ilvl w:val="3"/>
          <w:numId w:val="1"/>
        </w:numPr>
      </w:pPr>
      <w:bookmarkStart w:id="115" w:name="_Ref432086242"/>
      <w:r>
        <w:t>nemzeti felsőoktatási ösztöndíj,</w:t>
      </w:r>
      <w:bookmarkEnd w:id="115"/>
    </w:p>
    <w:p w:rsidR="0073112B" w:rsidRDefault="0073112B" w:rsidP="0073112B">
      <w:pPr>
        <w:pStyle w:val="paragrafus3"/>
        <w:numPr>
          <w:ilvl w:val="3"/>
          <w:numId w:val="1"/>
        </w:numPr>
      </w:pPr>
      <w:bookmarkStart w:id="116" w:name="_Ref432086282"/>
      <w:r>
        <w:t>intézményi szakmai, tudományos és közéleti ösztöndíj,</w:t>
      </w:r>
      <w:bookmarkEnd w:id="116"/>
    </w:p>
    <w:p w:rsidR="0073112B" w:rsidRDefault="0073112B" w:rsidP="0073112B">
      <w:pPr>
        <w:pStyle w:val="paragrafus3"/>
      </w:pPr>
      <w:bookmarkStart w:id="117" w:name="_Ref432086519"/>
      <w:r w:rsidRPr="003501FA">
        <w:t>szociális</w:t>
      </w:r>
      <w:r>
        <w:t xml:space="preserve"> alapú ösztöndíj kifizetésére</w:t>
      </w:r>
      <w:bookmarkEnd w:id="117"/>
    </w:p>
    <w:p w:rsidR="0073112B" w:rsidRDefault="0073112B" w:rsidP="0073112B">
      <w:pPr>
        <w:pStyle w:val="paragrafus3"/>
        <w:numPr>
          <w:ilvl w:val="3"/>
          <w:numId w:val="1"/>
        </w:numPr>
      </w:pPr>
      <w:bookmarkStart w:id="118" w:name="_Ref432086376"/>
      <w:r>
        <w:lastRenderedPageBreak/>
        <w:t>rendszeres szociális ösztöndíj,</w:t>
      </w:r>
      <w:bookmarkEnd w:id="118"/>
    </w:p>
    <w:p w:rsidR="0073112B" w:rsidRDefault="0073112B" w:rsidP="0073112B">
      <w:pPr>
        <w:pStyle w:val="paragrafus3"/>
        <w:numPr>
          <w:ilvl w:val="3"/>
          <w:numId w:val="1"/>
        </w:numPr>
      </w:pPr>
      <w:r>
        <w:t>rendkívüli szociális ösztöndíj,</w:t>
      </w:r>
    </w:p>
    <w:p w:rsidR="0073112B" w:rsidRDefault="0073112B" w:rsidP="0073112B">
      <w:pPr>
        <w:pStyle w:val="paragrafus3"/>
        <w:numPr>
          <w:ilvl w:val="3"/>
          <w:numId w:val="1"/>
        </w:numPr>
      </w:pPr>
      <w:bookmarkStart w:id="119" w:name="_Ref432086400"/>
      <w:r>
        <w:t xml:space="preserve">a </w:t>
      </w:r>
      <w:proofErr w:type="spellStart"/>
      <w:r>
        <w:t>Bursa</w:t>
      </w:r>
      <w:proofErr w:type="spellEnd"/>
      <w:r>
        <w:t xml:space="preserve"> Hungarica Felsőoktatási Önkormányzati Ösztöndíj intézményi része,</w:t>
      </w:r>
      <w:bookmarkEnd w:id="119"/>
    </w:p>
    <w:p w:rsidR="0073112B" w:rsidRDefault="0073112B" w:rsidP="0073112B">
      <w:pPr>
        <w:pStyle w:val="paragrafus3"/>
        <w:numPr>
          <w:ilvl w:val="3"/>
          <w:numId w:val="1"/>
        </w:numPr>
      </w:pPr>
      <w:bookmarkStart w:id="120" w:name="_Ref432086330"/>
      <w:r>
        <w:t>a külföldi hallgatók miniszteri ösztöndíja,</w:t>
      </w:r>
      <w:bookmarkEnd w:id="120"/>
    </w:p>
    <w:p w:rsidR="0073112B" w:rsidRDefault="0073112B" w:rsidP="0073112B">
      <w:pPr>
        <w:pStyle w:val="paragrafus3"/>
        <w:numPr>
          <w:ilvl w:val="3"/>
          <w:numId w:val="1"/>
        </w:numPr>
      </w:pPr>
      <w:bookmarkStart w:id="121" w:name="_Ref432086200"/>
      <w:r>
        <w:t>alaptámogatás,</w:t>
      </w:r>
      <w:bookmarkEnd w:id="121"/>
    </w:p>
    <w:p w:rsidR="0073112B" w:rsidRDefault="0073112B" w:rsidP="0073112B">
      <w:pPr>
        <w:pStyle w:val="paragrafus3"/>
        <w:numPr>
          <w:ilvl w:val="3"/>
          <w:numId w:val="1"/>
        </w:numPr>
      </w:pPr>
      <w:bookmarkStart w:id="122" w:name="_Ref432086450"/>
      <w:r>
        <w:t>szakmai gyakorlaton való részvétel támogatása,</w:t>
      </w:r>
      <w:bookmarkEnd w:id="122"/>
      <w:r>
        <w:t xml:space="preserve"> </w:t>
      </w:r>
    </w:p>
    <w:p w:rsidR="0073112B" w:rsidRDefault="0073112B" w:rsidP="0073112B">
      <w:pPr>
        <w:pStyle w:val="paragrafus3"/>
      </w:pPr>
      <w:bookmarkStart w:id="123" w:name="_Ref432086688"/>
      <w:r>
        <w:t>egyéb ösztöndíj kifizetésére</w:t>
      </w:r>
    </w:p>
    <w:p w:rsidR="0073112B" w:rsidRDefault="0073112B" w:rsidP="0073112B">
      <w:pPr>
        <w:pStyle w:val="paragrafus3"/>
      </w:pPr>
      <w:r>
        <w:t xml:space="preserve">az </w:t>
      </w:r>
      <w:r w:rsidRPr="003501FA">
        <w:t>intézményi</w:t>
      </w:r>
      <w:r>
        <w:t xml:space="preserve"> működési költségek </w:t>
      </w:r>
      <w:proofErr w:type="gramStart"/>
      <w:r>
        <w:t>finanszírozására</w:t>
      </w:r>
      <w:bookmarkEnd w:id="123"/>
      <w:proofErr w:type="gramEnd"/>
    </w:p>
    <w:p w:rsidR="0073112B" w:rsidRDefault="0073112B" w:rsidP="0073112B">
      <w:pPr>
        <w:pStyle w:val="paragrafus3"/>
        <w:numPr>
          <w:ilvl w:val="3"/>
          <w:numId w:val="1"/>
        </w:numPr>
      </w:pPr>
      <w:r>
        <w:t>a jegyzet-előállítás támogatására, elektronikus tankönyvek, tananyagok és a felkészüléshez szükséges elektronikus eszközök beszerzése, valamint a fogyatékossággal élő hallgatók tanulmányait segítő eszközök beszerzésére,</w:t>
      </w:r>
    </w:p>
    <w:p w:rsidR="0073112B" w:rsidRDefault="0073112B" w:rsidP="0073112B">
      <w:pPr>
        <w:pStyle w:val="paragrafus3"/>
        <w:numPr>
          <w:ilvl w:val="3"/>
          <w:numId w:val="1"/>
        </w:numPr>
      </w:pPr>
      <w:r>
        <w:t>a kulturális tevékenység, valamint a sporttevékenység támogatása,</w:t>
      </w:r>
    </w:p>
    <w:p w:rsidR="0073112B" w:rsidRDefault="0073112B" w:rsidP="0073112B">
      <w:pPr>
        <w:pStyle w:val="paragrafus3"/>
        <w:numPr>
          <w:ilvl w:val="3"/>
          <w:numId w:val="1"/>
        </w:numPr>
      </w:pPr>
      <w:r>
        <w:t>kollégium/diákotthon fenntartása, működtetése,</w:t>
      </w:r>
    </w:p>
    <w:p w:rsidR="0073112B" w:rsidRDefault="0073112B" w:rsidP="0073112B">
      <w:pPr>
        <w:pStyle w:val="paragrafus3"/>
        <w:numPr>
          <w:ilvl w:val="3"/>
          <w:numId w:val="1"/>
        </w:numPr>
      </w:pPr>
      <w:r w:rsidRPr="00023768">
        <w:t>kollégium</w:t>
      </w:r>
      <w:r>
        <w:t>i/diákotthoni</w:t>
      </w:r>
      <w:r w:rsidRPr="00023768">
        <w:t xml:space="preserve"> </w:t>
      </w:r>
      <w:r>
        <w:t>férőhely bérlése, kollégiumi/diákotthoni felújítás,</w:t>
      </w:r>
    </w:p>
    <w:p w:rsidR="0073112B" w:rsidRDefault="0073112B" w:rsidP="0073112B">
      <w:pPr>
        <w:pStyle w:val="paragrafus3"/>
        <w:numPr>
          <w:ilvl w:val="3"/>
          <w:numId w:val="1"/>
        </w:numPr>
      </w:pPr>
      <w:r>
        <w:rPr>
          <w:rStyle w:val="Lbjegyzet-hivatkozs"/>
        </w:rPr>
        <w:footnoteReference w:id="4"/>
      </w:r>
      <w:r>
        <w:t>a hallgatói és doktorandusz önkormányzat, valamint az Oktatási Igazgatóság működésének támogatása</w:t>
      </w:r>
    </w:p>
    <w:p w:rsidR="0073112B" w:rsidRDefault="0073112B" w:rsidP="0073112B">
      <w:pPr>
        <w:pStyle w:val="paragrafus3"/>
        <w:numPr>
          <w:ilvl w:val="3"/>
          <w:numId w:val="1"/>
        </w:numPr>
      </w:pPr>
      <w:r>
        <w:t>Szakkollégium működésének támogatása,</w:t>
      </w:r>
    </w:p>
    <w:p w:rsidR="0073112B" w:rsidRDefault="0073112B" w:rsidP="0073112B">
      <w:pPr>
        <w:pStyle w:val="paragrafus3"/>
        <w:numPr>
          <w:ilvl w:val="3"/>
          <w:numId w:val="1"/>
        </w:numPr>
      </w:pPr>
      <w:r>
        <w:t>TDK tevékenység működésének támogatása.</w:t>
      </w:r>
    </w:p>
    <w:p w:rsidR="0073112B" w:rsidRPr="00A55084" w:rsidRDefault="0073112B" w:rsidP="0073112B">
      <w:pPr>
        <w:pStyle w:val="paragrafus2"/>
      </w:pPr>
      <w:r w:rsidRPr="00A55084">
        <w:t xml:space="preserve">A hallgató az </w:t>
      </w:r>
      <w:r w:rsidRPr="00A55084">
        <w:fldChar w:fldCharType="begin"/>
      </w:r>
      <w:r w:rsidRPr="00A55084">
        <w:instrText xml:space="preserve"> REF _Ref432086495 \r \h </w:instrText>
      </w:r>
      <w:r w:rsidRPr="00A55084">
        <w:fldChar w:fldCharType="separate"/>
      </w:r>
      <w:r>
        <w:t>(1</w:t>
      </w:r>
      <w:proofErr w:type="gramStart"/>
      <w:r>
        <w:t>)a</w:t>
      </w:r>
      <w:proofErr w:type="gramEnd"/>
      <w:r>
        <w:t>)</w:t>
      </w:r>
      <w:r w:rsidRPr="00A55084">
        <w:fldChar w:fldCharType="end"/>
      </w:r>
      <w:r w:rsidRPr="00A55084">
        <w:t xml:space="preserve"> és </w:t>
      </w:r>
      <w:r w:rsidRPr="00A55084">
        <w:fldChar w:fldCharType="begin"/>
      </w:r>
      <w:r w:rsidRPr="00A55084">
        <w:instrText xml:space="preserve"> REF _Ref432086519 \r \h </w:instrText>
      </w:r>
      <w:r w:rsidRPr="00A55084">
        <w:fldChar w:fldCharType="separate"/>
      </w:r>
      <w:r>
        <w:t>(1)b)</w:t>
      </w:r>
      <w:r w:rsidRPr="00A55084">
        <w:fldChar w:fldCharType="end"/>
      </w:r>
      <w:r w:rsidRPr="00A55084">
        <w:t xml:space="preserve"> pontban meghatározott támogatási jogcímeken egyidejűleg csak egy felsőoktatási intézménytől kaphat támogatást. Amennyiben a hallgató egy időben több felsőoktatási intézménnyel is hallgatói jogviszonyban áll, abban a felsőoktatási intézményben részesülhet ezekben a támogatásokban, amellyel előbb létesített államilag támogatott/ magyar állami ösztöndíjas hallgatói jogviszonyt. </w:t>
      </w:r>
      <w:r w:rsidRPr="003C0860">
        <w:t>A felsőoktatási intézmények szerződése alapján folyó, közösen meghirdetett – egyik szakon nem hitéleti, másik szakon hitoktató (</w:t>
      </w:r>
      <w:proofErr w:type="spellStart"/>
      <w:r w:rsidRPr="003C0860">
        <w:t>katekéta</w:t>
      </w:r>
      <w:proofErr w:type="spellEnd"/>
      <w:r w:rsidRPr="003C0860">
        <w:t xml:space="preserve">), illetve hittanár (hittanár-nevelő) – kétszakos képzés esetében a hallgató az </w:t>
      </w:r>
      <w:r>
        <w:t>e</w:t>
      </w:r>
      <w:r w:rsidRPr="003C0860">
        <w:t xml:space="preserve">gyetem részéről kaphat juttatást. </w:t>
      </w:r>
    </w:p>
    <w:p w:rsidR="0073112B" w:rsidRPr="00A55084" w:rsidRDefault="0073112B" w:rsidP="0073112B">
      <w:pPr>
        <w:pStyle w:val="paragrafus2"/>
      </w:pPr>
      <w:r w:rsidRPr="00A55084">
        <w:t xml:space="preserve">Az </w:t>
      </w:r>
      <w:r w:rsidRPr="00A55084">
        <w:fldChar w:fldCharType="begin"/>
      </w:r>
      <w:r w:rsidRPr="00A55084">
        <w:instrText xml:space="preserve"> REF _Ref432086495 \r \h </w:instrText>
      </w:r>
      <w:r w:rsidRPr="00A55084">
        <w:fldChar w:fldCharType="separate"/>
      </w:r>
      <w:r>
        <w:t>(1</w:t>
      </w:r>
      <w:proofErr w:type="gramStart"/>
      <w:r>
        <w:t>)a</w:t>
      </w:r>
      <w:proofErr w:type="gramEnd"/>
      <w:r>
        <w:t>)</w:t>
      </w:r>
      <w:r w:rsidRPr="00A55084">
        <w:fldChar w:fldCharType="end"/>
      </w:r>
      <w:r w:rsidRPr="00A55084">
        <w:t xml:space="preserve"> és </w:t>
      </w:r>
      <w:r w:rsidRPr="00A55084">
        <w:fldChar w:fldCharType="begin"/>
      </w:r>
      <w:r w:rsidRPr="00A55084">
        <w:instrText xml:space="preserve"> REF _Ref432086519 \r \h </w:instrText>
      </w:r>
      <w:r w:rsidRPr="00A55084">
        <w:fldChar w:fldCharType="separate"/>
      </w:r>
      <w:r>
        <w:t>(1)b)</w:t>
      </w:r>
      <w:r w:rsidRPr="00A55084">
        <w:fldChar w:fldCharType="end"/>
      </w:r>
      <w:r w:rsidRPr="00A55084">
        <w:t xml:space="preserve"> pontjai szerinti jogcímeken a támogatás kizárólag  pénzbeli támogatásként bocsátható a jogosult hallgató rendelkezésére.</w:t>
      </w:r>
    </w:p>
    <w:p w:rsidR="0073112B" w:rsidRPr="00A55084" w:rsidRDefault="0073112B" w:rsidP="0073112B">
      <w:pPr>
        <w:pStyle w:val="paragrafus2"/>
      </w:pPr>
      <w:r w:rsidRPr="00A55084">
        <w:t xml:space="preserve">Az </w:t>
      </w:r>
      <w:r>
        <w:fldChar w:fldCharType="begin"/>
      </w:r>
      <w:r>
        <w:instrText xml:space="preserve"> REF _Ref432086495 \r \h  \* MERGEFORMAT </w:instrText>
      </w:r>
      <w:r>
        <w:fldChar w:fldCharType="separate"/>
      </w:r>
      <w:r>
        <w:t>(1</w:t>
      </w:r>
      <w:proofErr w:type="gramStart"/>
      <w:r>
        <w:t>)a</w:t>
      </w:r>
      <w:proofErr w:type="gramEnd"/>
      <w:r>
        <w:t>)</w:t>
      </w:r>
      <w:r>
        <w:fldChar w:fldCharType="end"/>
      </w:r>
      <w:r>
        <w:t>-1)c)</w:t>
      </w:r>
      <w:r w:rsidRPr="00A55084">
        <w:t xml:space="preserve"> pontokban meghatározott ösztöndíjat havi rendszerességgel kell a hallgató részére kifizetni. A</w:t>
      </w:r>
      <w:r>
        <w:t>z Oktatási Igazgatóság,</w:t>
      </w:r>
      <w:r w:rsidRPr="00A55084">
        <w:t xml:space="preserve"> </w:t>
      </w:r>
      <w:r w:rsidRPr="00887DB6">
        <w:t>Tanulmányi és Oktatásszervezési Osztály</w:t>
      </w:r>
      <w:r>
        <w:t xml:space="preserve"> (továbbiakban: TO)</w:t>
      </w:r>
      <w:r w:rsidRPr="00A55084">
        <w:t xml:space="preserve"> az előállított adatállomány alapján – a tanulmányi félév első hónapjának kivételével – legkésőbb a tárgyhó 10. napjáig köteles a számlavezető hitelintézet felé intézkedni e juttatások átutalásáról. </w:t>
      </w:r>
    </w:p>
    <w:p w:rsidR="0073112B" w:rsidRPr="00A55084" w:rsidRDefault="0073112B" w:rsidP="0073112B">
      <w:pPr>
        <w:pStyle w:val="paragrafus2"/>
      </w:pPr>
      <w:r>
        <w:rPr>
          <w:rStyle w:val="Lbjegyzet-hivatkozs"/>
        </w:rPr>
        <w:footnoteReference w:id="5"/>
      </w:r>
      <w:r w:rsidRPr="00A55084">
        <w:t>A hallgató részére nyújtható támogatások jogcímeit és feltételeit egy tanév időtartamára előre az ESZÖB-</w:t>
      </w:r>
      <w:proofErr w:type="spellStart"/>
      <w:r w:rsidRPr="00A55084">
        <w:t>nek</w:t>
      </w:r>
      <w:proofErr w:type="spellEnd"/>
      <w:r w:rsidRPr="00A55084">
        <w:t xml:space="preserve"> kell megállapítani, továbbá az </w:t>
      </w:r>
      <w:r>
        <w:t>e</w:t>
      </w:r>
      <w:r w:rsidRPr="00A55084">
        <w:t xml:space="preserve">gyetem honlapján az ESZÖB </w:t>
      </w:r>
      <w:r>
        <w:t>megbízott tagjának</w:t>
      </w:r>
      <w:r w:rsidRPr="00A55084">
        <w:t xml:space="preserve"> közzé kell tetetni.</w:t>
      </w:r>
    </w:p>
    <w:p w:rsidR="0073112B" w:rsidRDefault="0073112B" w:rsidP="0073112B">
      <w:pPr>
        <w:pStyle w:val="Cmsor2"/>
      </w:pPr>
      <w:bookmarkStart w:id="124" w:name="_Toc239223052"/>
      <w:bookmarkStart w:id="125" w:name="_Toc450562897"/>
      <w:bookmarkStart w:id="126" w:name="_Toc508224058"/>
      <w:r>
        <w:lastRenderedPageBreak/>
        <w:t>Az állami költségvetés terhére biztosított hallgatói juttatások felosztása az egyes felhasználási jogcímek között</w:t>
      </w:r>
      <w:bookmarkEnd w:id="124"/>
      <w:bookmarkEnd w:id="125"/>
      <w:r>
        <w:rPr>
          <w:rStyle w:val="Lbjegyzet-hivatkozs"/>
        </w:rPr>
        <w:footnoteReference w:id="6"/>
      </w:r>
      <w:bookmarkEnd w:id="126"/>
      <w:r>
        <w:t xml:space="preserve"> </w:t>
      </w:r>
    </w:p>
    <w:p w:rsidR="0073112B" w:rsidRDefault="0073112B" w:rsidP="0073112B">
      <w:pPr>
        <w:pStyle w:val="paragrafus1"/>
        <w:numPr>
          <w:ilvl w:val="0"/>
          <w:numId w:val="15"/>
        </w:numPr>
        <w:ind w:left="284" w:firstLine="0"/>
      </w:pPr>
    </w:p>
    <w:p w:rsidR="0073112B" w:rsidRPr="0055774E" w:rsidRDefault="0073112B" w:rsidP="0073112B">
      <w:pPr>
        <w:pStyle w:val="paragrafus2"/>
      </w:pPr>
      <w:r w:rsidRPr="00DA0D59">
        <w:t xml:space="preserve">A </w:t>
      </w:r>
      <w:r>
        <w:fldChar w:fldCharType="begin"/>
      </w:r>
      <w:r>
        <w:instrText xml:space="preserve"> REF _Ref252790855 \w \h  \* MERGEFORMAT </w:instrText>
      </w:r>
      <w:r>
        <w:fldChar w:fldCharType="separate"/>
      </w:r>
      <w:r>
        <w:t>12.§ (1)</w:t>
      </w:r>
      <w:r>
        <w:fldChar w:fldCharType="end"/>
      </w:r>
      <w:r w:rsidRPr="0055774E">
        <w:t xml:space="preserve"> bekezdés </w:t>
      </w:r>
      <w:proofErr w:type="spellStart"/>
      <w:r w:rsidRPr="0055774E">
        <w:t>ba</w:t>
      </w:r>
      <w:proofErr w:type="spellEnd"/>
      <w:r w:rsidRPr="0055774E">
        <w:t>)-</w:t>
      </w:r>
      <w:proofErr w:type="spellStart"/>
      <w:r w:rsidRPr="0055774E">
        <w:t>bb</w:t>
      </w:r>
      <w:proofErr w:type="spellEnd"/>
      <w:r w:rsidRPr="0055774E">
        <w:t>) és be)-</w:t>
      </w:r>
      <w:proofErr w:type="spellStart"/>
      <w:r w:rsidRPr="0055774E">
        <w:t>bf</w:t>
      </w:r>
      <w:proofErr w:type="spellEnd"/>
      <w:r w:rsidRPr="0055774E">
        <w:t>) pontja szerinti juttatás kifizet</w:t>
      </w:r>
      <w:r>
        <w:t xml:space="preserve">ésére kell felhasználni </w:t>
      </w:r>
      <w:r w:rsidRPr="00430F1E">
        <w:t>a 2</w:t>
      </w:r>
      <w:r>
        <w:t>7</w:t>
      </w:r>
      <w:r w:rsidRPr="00430F1E">
        <w:t>.§ szerinti hallgatók után biztosított:</w:t>
      </w:r>
      <w:r w:rsidRPr="0055774E">
        <w:t xml:space="preserve"> </w:t>
      </w:r>
    </w:p>
    <w:p w:rsidR="0073112B" w:rsidRPr="0055774E" w:rsidRDefault="0073112B" w:rsidP="0073112B">
      <w:pPr>
        <w:pStyle w:val="paragrafus3"/>
      </w:pPr>
      <w:r w:rsidRPr="0055774E">
        <w:t>hallgatói normatíva 20</w:t>
      </w:r>
      <w:r w:rsidRPr="003501FA">
        <w:t>%-át</w:t>
      </w:r>
      <w:r w:rsidRPr="0055774E">
        <w:t xml:space="preserve">, továbbá </w:t>
      </w:r>
    </w:p>
    <w:p w:rsidR="0073112B" w:rsidRPr="0055774E" w:rsidRDefault="0073112B" w:rsidP="0073112B">
      <w:pPr>
        <w:pStyle w:val="paragrafus3"/>
      </w:pPr>
      <w:r w:rsidRPr="0055774E">
        <w:t xml:space="preserve">lakhatási támogatás normatíva </w:t>
      </w:r>
      <w:r>
        <w:t>45</w:t>
      </w:r>
      <w:r w:rsidRPr="003501FA">
        <w:t>%-</w:t>
      </w:r>
      <w:r w:rsidRPr="0055774E">
        <w:t>át, és</w:t>
      </w:r>
    </w:p>
    <w:p w:rsidR="0073112B" w:rsidRPr="0055774E" w:rsidRDefault="0073112B" w:rsidP="0073112B">
      <w:pPr>
        <w:pStyle w:val="paragrafus3"/>
      </w:pPr>
      <w:r w:rsidRPr="003501FA">
        <w:t>a tan</w:t>
      </w:r>
      <w:r w:rsidRPr="0055774E">
        <w:t>könyv-, jegyzettámogatási, sport- és kulturális normatíva 56</w:t>
      </w:r>
      <w:r>
        <w:t>%-</w:t>
      </w:r>
      <w:r w:rsidRPr="0055774E">
        <w:t>át.</w:t>
      </w:r>
    </w:p>
    <w:p w:rsidR="0073112B" w:rsidRPr="00430F1E" w:rsidRDefault="0073112B" w:rsidP="0073112B">
      <w:pPr>
        <w:pStyle w:val="paragrafus2"/>
      </w:pPr>
      <w:r>
        <w:t>A 12</w:t>
      </w:r>
      <w:r w:rsidRPr="005E4A01">
        <w:t xml:space="preserve">.§ </w:t>
      </w:r>
      <w:proofErr w:type="spellStart"/>
      <w:r w:rsidRPr="005E4A01">
        <w:t>aa</w:t>
      </w:r>
      <w:proofErr w:type="spellEnd"/>
      <w:r w:rsidRPr="005E4A01">
        <w:t xml:space="preserve">) pontja szerinti juttatás (tanulmányi ösztöndíj) kifizetésére kell felhasználni a </w:t>
      </w:r>
      <w:r w:rsidRPr="00430F1E">
        <w:t>2</w:t>
      </w:r>
      <w:r>
        <w:t>7</w:t>
      </w:r>
      <w:r w:rsidRPr="00430F1E">
        <w:t>.§ szerinti hallgatók után biztosított hallgatói normatíva 50%-át.</w:t>
      </w:r>
    </w:p>
    <w:p w:rsidR="0073112B" w:rsidRPr="00A87563" w:rsidRDefault="0073112B" w:rsidP="0073112B">
      <w:pPr>
        <w:pStyle w:val="paragrafus2"/>
      </w:pPr>
      <w:r w:rsidRPr="00A87563">
        <w:t xml:space="preserve">A 12.§ </w:t>
      </w:r>
      <w:proofErr w:type="spellStart"/>
      <w:r w:rsidRPr="00A87563">
        <w:t>ac</w:t>
      </w:r>
      <w:proofErr w:type="spellEnd"/>
      <w:r w:rsidRPr="00A87563">
        <w:t>) pontja szerinti juttatás kifizetésére (intézményi szakmai, tudományos és közéleti ösztöndíj) a hallgatói normatíva 23,5%-át.</w:t>
      </w:r>
    </w:p>
    <w:p w:rsidR="0073112B" w:rsidRPr="00A87563" w:rsidRDefault="0073112B" w:rsidP="0073112B">
      <w:pPr>
        <w:pStyle w:val="paragrafus2"/>
      </w:pPr>
      <w:r w:rsidRPr="00A87563">
        <w:rPr>
          <w:rStyle w:val="Lbjegyzet-hivatkozs"/>
        </w:rPr>
        <w:footnoteReference w:id="7"/>
      </w:r>
      <w:r w:rsidRPr="00A87563">
        <w:t xml:space="preserve">Az </w:t>
      </w:r>
      <w:r w:rsidRPr="00A87563">
        <w:fldChar w:fldCharType="begin"/>
      </w:r>
      <w:r w:rsidRPr="00A87563">
        <w:instrText xml:space="preserve"> REF _Ref252790855 \w \h  \* MERGEFORMAT </w:instrText>
      </w:r>
      <w:r w:rsidRPr="00A87563">
        <w:fldChar w:fldCharType="separate"/>
      </w:r>
      <w:r>
        <w:t>12.§ (1)</w:t>
      </w:r>
      <w:r w:rsidRPr="00A87563">
        <w:fldChar w:fldCharType="end"/>
      </w:r>
      <w:r w:rsidRPr="00A87563">
        <w:t xml:space="preserve"> bekezdés de) pontja szerint (HÖK, DÖK, Oktatási Igazgatóság, Szakkollégium, TDK tevékenység működésének támogatása) kell felhasználni a hallgatói normatíva intézményi összegének 6,5%-át. </w:t>
      </w:r>
    </w:p>
    <w:p w:rsidR="0073112B" w:rsidRPr="00430F1E" w:rsidRDefault="0073112B" w:rsidP="0073112B">
      <w:pPr>
        <w:pStyle w:val="paragrafus2"/>
      </w:pPr>
      <w:r w:rsidRPr="0055774E">
        <w:t xml:space="preserve">A </w:t>
      </w:r>
      <w:r>
        <w:fldChar w:fldCharType="begin"/>
      </w:r>
      <w:r>
        <w:instrText xml:space="preserve"> REF _Ref252790855 \w \h  \* MERGEFORMAT </w:instrText>
      </w:r>
      <w:r>
        <w:fldChar w:fldCharType="separate"/>
      </w:r>
      <w:r>
        <w:t>12.§ (1)</w:t>
      </w:r>
      <w:r>
        <w:fldChar w:fldCharType="end"/>
      </w:r>
      <w:r w:rsidRPr="0055774E">
        <w:rPr>
          <w:szCs w:val="20"/>
        </w:rPr>
        <w:t xml:space="preserve"> bekezdés</w:t>
      </w:r>
      <w:r>
        <w:t xml:space="preserve"> d</w:t>
      </w:r>
      <w:r w:rsidRPr="0055774E">
        <w:t>a) pontja szerint</w:t>
      </w:r>
      <w:r>
        <w:t xml:space="preserve"> (jegyzet előállítás támogatása) </w:t>
      </w:r>
      <w:r w:rsidRPr="0055774E">
        <w:t xml:space="preserve">kell felhasználni tankönyv-, jegyzettámogatási, sport- és kulturális </w:t>
      </w:r>
      <w:r w:rsidRPr="00430F1E">
        <w:t>normatíva a 2</w:t>
      </w:r>
      <w:r>
        <w:t>7</w:t>
      </w:r>
      <w:r w:rsidRPr="00430F1E">
        <w:t>.§ szerinti hallgatók után biztosított intézményi összegének 24%-át.</w:t>
      </w:r>
    </w:p>
    <w:p w:rsidR="0073112B" w:rsidRPr="0055774E" w:rsidRDefault="0073112B" w:rsidP="0073112B">
      <w:pPr>
        <w:pStyle w:val="paragrafus2"/>
      </w:pPr>
      <w:r w:rsidRPr="0055774E">
        <w:t xml:space="preserve">Az </w:t>
      </w:r>
      <w:r>
        <w:fldChar w:fldCharType="begin"/>
      </w:r>
      <w:r>
        <w:instrText xml:space="preserve"> REF _Ref252790855 \w \h  \* MERGEFORMAT </w:instrText>
      </w:r>
      <w:r>
        <w:fldChar w:fldCharType="separate"/>
      </w:r>
      <w:r>
        <w:t>12.§ (1)</w:t>
      </w:r>
      <w:r>
        <w:fldChar w:fldCharType="end"/>
      </w:r>
      <w:r>
        <w:t xml:space="preserve"> bekezdés d</w:t>
      </w:r>
      <w:r w:rsidRPr="0055774E">
        <w:t xml:space="preserve">b) pontja szerint </w:t>
      </w:r>
      <w:r>
        <w:t xml:space="preserve">(kulturális és sporttevékenység támogatása) </w:t>
      </w:r>
      <w:r w:rsidRPr="0055774E">
        <w:t xml:space="preserve">kell felhasználni </w:t>
      </w:r>
      <w:r>
        <w:t>a</w:t>
      </w:r>
      <w:r w:rsidRPr="0055774E">
        <w:t xml:space="preserve"> tankönyv-, jegyzettámogatási, sport- és kulturális normatíva intézményi összegének 20%-át.</w:t>
      </w:r>
    </w:p>
    <w:p w:rsidR="0073112B" w:rsidRPr="0055774E" w:rsidRDefault="0073112B" w:rsidP="0073112B">
      <w:pPr>
        <w:pStyle w:val="paragrafus2"/>
      </w:pPr>
      <w:r w:rsidRPr="0055774E">
        <w:t xml:space="preserve">Az </w:t>
      </w:r>
      <w:r>
        <w:fldChar w:fldCharType="begin"/>
      </w:r>
      <w:r>
        <w:instrText xml:space="preserve"> REF _Ref252790855 \w \h  \* MERGEFORMAT </w:instrText>
      </w:r>
      <w:r>
        <w:fldChar w:fldCharType="separate"/>
      </w:r>
      <w:r>
        <w:t>12.§ (1)</w:t>
      </w:r>
      <w:r>
        <w:fldChar w:fldCharType="end"/>
      </w:r>
      <w:r>
        <w:t xml:space="preserve"> bekezdés </w:t>
      </w:r>
      <w:proofErr w:type="spellStart"/>
      <w:r>
        <w:t>dd</w:t>
      </w:r>
      <w:proofErr w:type="spellEnd"/>
      <w:r w:rsidRPr="0055774E">
        <w:t xml:space="preserve">) pontja szerint </w:t>
      </w:r>
      <w:r>
        <w:t xml:space="preserve">(kollégiumi, diákotthoni férőhely bérlése, felújítása) </w:t>
      </w:r>
      <w:r w:rsidRPr="0055774E">
        <w:t xml:space="preserve">kell felhasználni a lakhatási támogatás intézményi összegének </w:t>
      </w:r>
      <w:r>
        <w:t>55</w:t>
      </w:r>
      <w:r w:rsidRPr="0055774E">
        <w:t>%-át.</w:t>
      </w:r>
    </w:p>
    <w:p w:rsidR="0073112B" w:rsidRDefault="0073112B" w:rsidP="0073112B">
      <w:pPr>
        <w:pStyle w:val="paragrafus2"/>
      </w:pPr>
      <w:r w:rsidRPr="005E4A01">
        <w:t xml:space="preserve">A </w:t>
      </w:r>
      <w:r>
        <w:t>12</w:t>
      </w:r>
      <w:r w:rsidRPr="005E4A01">
        <w:t xml:space="preserve">.§ dc) pontja szerint </w:t>
      </w:r>
      <w:r>
        <w:t xml:space="preserve">(kollégium, diákotthon működtetése) </w:t>
      </w:r>
      <w:r w:rsidRPr="005E4A01">
        <w:t xml:space="preserve">kell felhasználni </w:t>
      </w:r>
      <w:r>
        <w:t>a kollégiumi</w:t>
      </w:r>
      <w:r w:rsidRPr="005E4A01">
        <w:t xml:space="preserve"> támogatás intézményi összegét.</w:t>
      </w:r>
    </w:p>
    <w:p w:rsidR="0073112B" w:rsidRPr="0055774E" w:rsidRDefault="0073112B" w:rsidP="0073112B">
      <w:pPr>
        <w:pStyle w:val="paragrafus2"/>
      </w:pPr>
      <w:r w:rsidRPr="0055774E">
        <w:t xml:space="preserve">Az </w:t>
      </w:r>
      <w:r>
        <w:fldChar w:fldCharType="begin"/>
      </w:r>
      <w:r>
        <w:instrText xml:space="preserve"> REF _Ref252790855 \w \h  \* MERGEFORMAT </w:instrText>
      </w:r>
      <w:r>
        <w:fldChar w:fldCharType="separate"/>
      </w:r>
      <w:r>
        <w:t>12.§ (1)</w:t>
      </w:r>
      <w:r>
        <w:fldChar w:fldCharType="end"/>
      </w:r>
      <w:r w:rsidRPr="0055774E">
        <w:t xml:space="preserve"> bekezdés ab) pontja szerint kell felhasználni a </w:t>
      </w:r>
      <w:r>
        <w:t xml:space="preserve">nemzeti </w:t>
      </w:r>
      <w:proofErr w:type="gramStart"/>
      <w:r>
        <w:t xml:space="preserve">felsőoktatási </w:t>
      </w:r>
      <w:r w:rsidRPr="0055774E">
        <w:t xml:space="preserve"> ösztöndíj</w:t>
      </w:r>
      <w:proofErr w:type="gramEnd"/>
      <w:r w:rsidRPr="0055774E">
        <w:t xml:space="preserve"> intézményi összegét.</w:t>
      </w:r>
    </w:p>
    <w:p w:rsidR="0073112B" w:rsidRDefault="0073112B" w:rsidP="0073112B">
      <w:pPr>
        <w:pStyle w:val="Cmsor2"/>
      </w:pPr>
      <w:bookmarkStart w:id="127" w:name="_Toc239223053"/>
      <w:bookmarkStart w:id="128" w:name="_Toc450562898"/>
      <w:bookmarkStart w:id="129" w:name="_Toc508224059"/>
      <w:r>
        <w:t>A tanulmányi ösztöndíj igénybevételével kapcsolatos feltételek</w:t>
      </w:r>
      <w:bookmarkEnd w:id="127"/>
      <w:bookmarkEnd w:id="128"/>
      <w:bookmarkEnd w:id="129"/>
    </w:p>
    <w:p w:rsidR="0073112B" w:rsidRDefault="0073112B" w:rsidP="0073112B">
      <w:pPr>
        <w:pStyle w:val="paragrafus1"/>
        <w:numPr>
          <w:ilvl w:val="0"/>
          <w:numId w:val="15"/>
        </w:numPr>
        <w:ind w:left="284" w:firstLine="0"/>
      </w:pPr>
    </w:p>
    <w:p w:rsidR="0073112B" w:rsidRPr="00A55084" w:rsidRDefault="0073112B" w:rsidP="0073112B">
      <w:pPr>
        <w:pStyle w:val="paragrafus2"/>
      </w:pPr>
      <w:r w:rsidRPr="00A55084">
        <w:t>Tanulmányi ösztöndíjban az államilag támogatott/ magyar állami ösztöndíjas teljes idejű alapképzésben, mesterképzésben, felsőoktatási szakképzésben, osztatlan képzésben részt vevő hallgató részesülhet támogatásban.</w:t>
      </w:r>
    </w:p>
    <w:p w:rsidR="0073112B" w:rsidRPr="00A55084" w:rsidRDefault="0073112B" w:rsidP="0073112B">
      <w:pPr>
        <w:pStyle w:val="paragrafus2"/>
      </w:pPr>
      <w:r w:rsidRPr="00A55084">
        <w:t>A tanulmányi ösztöndíj további (párhuzamos) hallgatói jogviszony esetén az első és a további alapképzési, mesterképzési szakon, valamint osztatlan képzésben elért tanulmányi eredmény alapján is megpályázható.</w:t>
      </w:r>
    </w:p>
    <w:p w:rsidR="0073112B" w:rsidRDefault="0073112B" w:rsidP="0073112B">
      <w:pPr>
        <w:pStyle w:val="paragrafus2"/>
      </w:pPr>
      <w:r w:rsidRPr="00A55084">
        <w:t xml:space="preserve">A tanulmányi ösztöndíj egy tanulmányi félév időtartamára adható. Tanulmányi </w:t>
      </w:r>
      <w:r>
        <w:t>ösztöndíjban az államilag támogatott/</w:t>
      </w:r>
      <w:r w:rsidRPr="00926969">
        <w:t xml:space="preserve"> </w:t>
      </w:r>
      <w:r>
        <w:t xml:space="preserve">magyar állami ösztöndíjas teljes idejű képzésben részt vevő hallgatók legfeljebb 40%-a részesülhet oly módon, hogy az egyes </w:t>
      </w:r>
      <w:r>
        <w:lastRenderedPageBreak/>
        <w:t>hallgatóknak megállapított tanulmányi ösztöndíj havi összegének el kell érnie a hallgatói normatíva öt százalékának megfelelő összeget.</w:t>
      </w:r>
    </w:p>
    <w:p w:rsidR="0073112B" w:rsidRDefault="0073112B" w:rsidP="0073112B">
      <w:pPr>
        <w:pStyle w:val="paragrafus2"/>
      </w:pPr>
      <w:r>
        <w:t xml:space="preserve">A tanulmányi ösztöndíj odaítélésekor - az abban részesülők körének és számának meghatározásakor - biztosítani kell, hogy az azonos vagy hasonló tanulmányi kötelezettség alapján elért eredmények </w:t>
      </w:r>
      <w:proofErr w:type="spellStart"/>
      <w:r>
        <w:t>összemérhetőek</w:t>
      </w:r>
      <w:proofErr w:type="spellEnd"/>
      <w:r>
        <w:t xml:space="preserve"> és az így megállapított ösztöndíjak azonos mértékűek legyenek. </w:t>
      </w:r>
    </w:p>
    <w:p w:rsidR="0073112B" w:rsidRDefault="0073112B" w:rsidP="0073112B">
      <w:pPr>
        <w:pStyle w:val="paragrafus2"/>
      </w:pPr>
      <w:r>
        <w:t xml:space="preserve">A tanulmányi ösztöndíjakat a tárgyfélévre meghatározott ösztöndíjátlag sorrendjében kell meghatározni oly módon, hogy a hallgató ösztöndíjátlaga el </w:t>
      </w:r>
      <w:proofErr w:type="gramStart"/>
      <w:r>
        <w:t>kell</w:t>
      </w:r>
      <w:proofErr w:type="gramEnd"/>
      <w:r>
        <w:t xml:space="preserve"> érje az ESZÖB által meghatározott hallgatói kör hallgatóinak ösztöndíjátlagaiból számított átlagértéket (a továbbiakban: ösztöndíj átlag).</w:t>
      </w:r>
    </w:p>
    <w:p w:rsidR="0073112B" w:rsidRDefault="0073112B" w:rsidP="0073112B">
      <w:pPr>
        <w:pStyle w:val="paragrafus2"/>
      </w:pPr>
      <w:r>
        <w:t xml:space="preserve">Az ESZÖB az őszi félévben október 10-ig, tavaszi félévben március 10-ig meghatározza a tanulmányi félévben kiadható tanulmányi ösztöndíjat az arra jogosultaknak. A jogosultsági kört a teljes idejű tanulmányokat folytató államilag támogatott/magyar állami ösztöndíjas </w:t>
      </w:r>
      <w:proofErr w:type="gramStart"/>
      <w:r w:rsidRPr="00654E7F">
        <w:t>aktív</w:t>
      </w:r>
      <w:proofErr w:type="gramEnd"/>
      <w:r w:rsidRPr="00654E7F">
        <w:t xml:space="preserve"> hallgatók alkotják, akiknek legutóbbi aktív félévének ösztöndíjátlaga a folyósítás időpontja szerinti félévben meghatározott </w:t>
      </w:r>
      <w:r>
        <w:t>ösztöndíj</w:t>
      </w:r>
      <w:r w:rsidRPr="00654E7F">
        <w:t xml:space="preserve"> átlagot képzési szintenként eléri és meghaladja. A hallgató egy félév átlaga alapján csak egyszer kaphat tanulmányi ösztöndíjat.</w:t>
      </w:r>
    </w:p>
    <w:p w:rsidR="0073112B" w:rsidRDefault="0073112B" w:rsidP="0073112B">
      <w:pPr>
        <w:pStyle w:val="paragrafus2"/>
      </w:pPr>
      <w:r>
        <w:t>A tanulmányi ösztöndíj megállapítását szolgáló ösztöndíjátlag képzését a Hallgatói Követelményrendszer 4. számú melléklete tartalmazza.</w:t>
      </w:r>
    </w:p>
    <w:p w:rsidR="0073112B" w:rsidRDefault="0073112B" w:rsidP="0073112B">
      <w:pPr>
        <w:pStyle w:val="paragrafus2"/>
      </w:pPr>
      <w:r>
        <w:t>Tanulmányi ösztöndíj nem adható annak a hallgatónak:</w:t>
      </w:r>
    </w:p>
    <w:p w:rsidR="0073112B" w:rsidRPr="00852D11" w:rsidRDefault="0073112B" w:rsidP="0073112B">
      <w:pPr>
        <w:pStyle w:val="paragrafus3"/>
      </w:pPr>
      <w:r>
        <w:t xml:space="preserve">akinek </w:t>
      </w:r>
      <w:r w:rsidRPr="00852D11">
        <w:t>a hallgatói jogviszonya szünetel a folyósítás időpontja szerinti félévben;</w:t>
      </w:r>
    </w:p>
    <w:p w:rsidR="0073112B" w:rsidRPr="00852D11" w:rsidRDefault="0073112B" w:rsidP="0073112B">
      <w:pPr>
        <w:pStyle w:val="paragrafus3"/>
      </w:pPr>
      <w:r w:rsidRPr="00852D11">
        <w:t>akitől fegyelmi büntetésként a tanulmányi ösztöndíjat megvonták (a fegyelmi büntetés hatálya idején);</w:t>
      </w:r>
    </w:p>
    <w:p w:rsidR="0073112B" w:rsidRPr="006C52E8" w:rsidRDefault="0073112B" w:rsidP="0073112B">
      <w:pPr>
        <w:pStyle w:val="paragrafus2"/>
      </w:pPr>
      <w:r>
        <w:t>Az egyetemre első alkalommal beiratkozó hallgató a beiratkozását követő első képzési időszakban tanulmányi ösztöndíjban nem részesülhet</w:t>
      </w:r>
      <w:r w:rsidRPr="006C52E8">
        <w:t xml:space="preserve">. </w:t>
      </w:r>
    </w:p>
    <w:p w:rsidR="0073112B" w:rsidRDefault="0073112B" w:rsidP="0073112B">
      <w:pPr>
        <w:pStyle w:val="paragrafus2"/>
      </w:pPr>
      <w:r w:rsidRPr="00BA3B63">
        <w:t xml:space="preserve"> Korábban felsőoktatási intézményben tanulmányokat folytató és az </w:t>
      </w:r>
      <w:r>
        <w:t>e</w:t>
      </w:r>
      <w:r w:rsidRPr="00BA3B63">
        <w:t xml:space="preserve">gyetemre átvett vagy a munkarend megváltoztatásával államilag támogatott teljes idejű képzésre átvételt nyert hallgató csak a teljes idejű képzésben teljesített, az </w:t>
      </w:r>
      <w:r>
        <w:t>e</w:t>
      </w:r>
      <w:r w:rsidRPr="00BA3B63">
        <w:t>gyetemen elért tanulmányi eredménye alapján része</w:t>
      </w:r>
      <w:r>
        <w:t>sülhet tanulmányi ösztöndíjban.</w:t>
      </w:r>
    </w:p>
    <w:p w:rsidR="0073112B" w:rsidRDefault="0073112B" w:rsidP="0073112B">
      <w:pPr>
        <w:pStyle w:val="paragrafus2"/>
      </w:pPr>
      <w:r w:rsidRPr="006C52E8">
        <w:t>Az államilag támogatott, teljes idejű képzésben részt vevő hallgató az adott szak képesítési követelményében meghatározott képzési ideig jogosult a tanulmányi ösztöndíjra.</w:t>
      </w:r>
    </w:p>
    <w:p w:rsidR="0073112B" w:rsidRPr="00BA3B63" w:rsidRDefault="0073112B" w:rsidP="0073112B">
      <w:pPr>
        <w:pStyle w:val="paragrafus2"/>
      </w:pPr>
      <w:r w:rsidRPr="00BA3B63">
        <w:t>A 2007/</w:t>
      </w:r>
      <w:r>
        <w:t>20</w:t>
      </w:r>
      <w:r w:rsidRPr="00BA3B63">
        <w:t>08-as tanévben vagy azt követően, tanulmányaikat államilag támogatott képzésben megkezdő hallgatók a</w:t>
      </w:r>
      <w:r>
        <w:t xml:space="preserve"> Hallgatói Követelményrendszer,</w:t>
      </w:r>
      <w:r w:rsidRPr="00BA3B63">
        <w:t xml:space="preserve"> Tanulmányi és Vizsgaszabályzat </w:t>
      </w:r>
      <w:r>
        <w:t xml:space="preserve">c. fejezet </w:t>
      </w:r>
      <w:r w:rsidRPr="00BA3B63">
        <w:t>alapján folytathatják tanulmányaikat államilag támogatott formában és lehetnek jogosultak tanulmányi ösztöndíjra.</w:t>
      </w:r>
    </w:p>
    <w:p w:rsidR="0073112B" w:rsidRDefault="0073112B" w:rsidP="0073112B">
      <w:pPr>
        <w:pStyle w:val="Cmsor2"/>
      </w:pPr>
      <w:bookmarkStart w:id="130" w:name="_Toc239223054"/>
      <w:bookmarkStart w:id="131" w:name="_Toc450562899"/>
      <w:bookmarkStart w:id="132" w:name="_Toc508224060"/>
      <w:r>
        <w:t>A nemzeti felsőoktatási ösztöndíj adományozásának rendje és feltételei</w:t>
      </w:r>
      <w:bookmarkEnd w:id="130"/>
      <w:bookmarkEnd w:id="131"/>
      <w:r>
        <w:rPr>
          <w:rStyle w:val="Lbjegyzet-hivatkozs"/>
        </w:rPr>
        <w:footnoteReference w:id="8"/>
      </w:r>
      <w:bookmarkEnd w:id="132"/>
    </w:p>
    <w:p w:rsidR="0073112B" w:rsidRDefault="0073112B" w:rsidP="0073112B">
      <w:pPr>
        <w:pStyle w:val="paragrafus1"/>
        <w:numPr>
          <w:ilvl w:val="0"/>
          <w:numId w:val="15"/>
        </w:numPr>
        <w:ind w:left="284" w:firstLine="0"/>
      </w:pPr>
    </w:p>
    <w:p w:rsidR="0073112B" w:rsidRPr="00A55084" w:rsidRDefault="0073112B" w:rsidP="0073112B">
      <w:pPr>
        <w:pStyle w:val="paragrafus2"/>
      </w:pPr>
      <w:bookmarkStart w:id="133" w:name="_Ref202660399"/>
      <w:r>
        <w:t xml:space="preserve">Nemzeti felsőoktatási </w:t>
      </w:r>
      <w:r w:rsidRPr="00A55084">
        <w:t>ösztöndíj támogatásban a teljes idejű alapképzésben, osztatlan képzésben és mesterképzésben részt vevő hallgató részesülhet.</w:t>
      </w:r>
    </w:p>
    <w:p w:rsidR="0073112B" w:rsidRPr="00A55084" w:rsidRDefault="0073112B" w:rsidP="0073112B">
      <w:pPr>
        <w:pStyle w:val="paragrafus2"/>
      </w:pPr>
      <w:r w:rsidRPr="00A55084">
        <w:lastRenderedPageBreak/>
        <w:t xml:space="preserve">A hallgató </w:t>
      </w:r>
      <w:r>
        <w:t>nemzeti felsőoktatási</w:t>
      </w:r>
      <w:r w:rsidRPr="00A55084">
        <w:t xml:space="preserve"> ösztöndíjban egy intézményben részesülhet. Amennyiben több intézmény tesz javaslatot ugyanazon személy elismerésére, a hallgató abban az intézményben részesül </w:t>
      </w:r>
      <w:r>
        <w:t>nemzeti felsőoktatási</w:t>
      </w:r>
      <w:r w:rsidRPr="00A55084">
        <w:t xml:space="preserve"> ösztöndíjban, amellyel elsőként létesített hallgatói jogviszonyt.</w:t>
      </w:r>
    </w:p>
    <w:p w:rsidR="0073112B" w:rsidRDefault="0073112B" w:rsidP="0073112B">
      <w:pPr>
        <w:pStyle w:val="paragrafus2"/>
      </w:pPr>
      <w:r>
        <w:t xml:space="preserve">A nemzeti felsőoktatási ösztöndíjat egy teljes tanév (10 hónap) időtartamára lehet elnyerni. A nemzteti felsőoktatási ösztöndíj havi összege megegyezik az </w:t>
      </w:r>
      <w:proofErr w:type="spellStart"/>
      <w:r>
        <w:t>Nftv</w:t>
      </w:r>
      <w:proofErr w:type="spellEnd"/>
      <w:r>
        <w:t>. 114/D.§. e jogcímen megállapított összeg egy tizedével.</w:t>
      </w:r>
      <w:bookmarkEnd w:id="133"/>
    </w:p>
    <w:p w:rsidR="0073112B" w:rsidRPr="006B6FC6" w:rsidRDefault="0073112B" w:rsidP="0073112B">
      <w:pPr>
        <w:pStyle w:val="paragrafus2"/>
      </w:pPr>
      <w:r>
        <w:t>A nemzeti felsőoktatási ösztöndíjban részesíthető hallgatók száma az előző év október 15-i állapotát rögzítő statisztikai adatközlés szerinti államilag támogatott/</w:t>
      </w:r>
      <w:r w:rsidRPr="00926969">
        <w:t xml:space="preserve"> </w:t>
      </w:r>
      <w:r>
        <w:t>magyar állami (rész)ösztöndíjas teljes idejű alapképzésben, mesterképzésben, valamint osztatlan képzésben részt vevő hallgatók számának 0,8%-</w:t>
      </w:r>
      <w:proofErr w:type="gramStart"/>
      <w:r>
        <w:t>a</w:t>
      </w:r>
      <w:proofErr w:type="gramEnd"/>
      <w:r>
        <w:t>, de intézményenként legalább 1 fő</w:t>
      </w:r>
      <w:r w:rsidRPr="006B6FC6">
        <w:t xml:space="preserve">. Az </w:t>
      </w:r>
      <w:r>
        <w:t>e</w:t>
      </w:r>
      <w:r w:rsidRPr="006B6FC6">
        <w:t xml:space="preserve">gyetem Szenátusa a (4) bekezdés szerinti javaslatát a </w:t>
      </w:r>
      <w:r>
        <w:t xml:space="preserve">nemzeti felsőoktatási </w:t>
      </w:r>
      <w:r w:rsidRPr="006B6FC6">
        <w:t>ösztöndíj folyósításának idején várhatóan alapképzésben, illetve mesterképzésben, valamint osztatlan képzésben részt vevő hallgatókra elkülönítetten teszi meg.</w:t>
      </w:r>
    </w:p>
    <w:p w:rsidR="0073112B" w:rsidRDefault="0073112B" w:rsidP="0073112B">
      <w:pPr>
        <w:pStyle w:val="paragrafus2"/>
      </w:pPr>
      <w:r>
        <w:t xml:space="preserve">Nemzeti felsőoktatási ösztöndíjban az a hallgató részesülhet, aki adott vagy az egyetemen folytatott korábbi tanulmányai során legalább két félévre bejelentkezett és legalább 55 kreditet megszerzett, </w:t>
      </w:r>
      <w:r w:rsidRPr="006B6FC6">
        <w:t>valamint az utolsó két félévi súlyozott tanulmányi átlaga legalább 4,50.</w:t>
      </w:r>
    </w:p>
    <w:p w:rsidR="0073112B" w:rsidRPr="006B6FC6" w:rsidRDefault="0073112B" w:rsidP="0073112B">
      <w:pPr>
        <w:pStyle w:val="paragrafus2"/>
      </w:pPr>
      <w:r w:rsidRPr="006B6FC6">
        <w:t xml:space="preserve">A </w:t>
      </w:r>
      <w:r>
        <w:t>nemzeti felsőoktatási</w:t>
      </w:r>
      <w:r w:rsidRPr="006B6FC6">
        <w:t xml:space="preserve"> ösztöndíj pályázat útján nyerhető el. A pályázati felhívást, a pályázati határidőt 30 nappal megelőzően – a pályázatok elbírálásának szempontjaival együtt – </w:t>
      </w:r>
      <w:proofErr w:type="gramStart"/>
      <w:r w:rsidRPr="006B6FC6">
        <w:t>a</w:t>
      </w:r>
      <w:proofErr w:type="gramEnd"/>
      <w:r w:rsidRPr="006B6FC6">
        <w:t xml:space="preserve"> az </w:t>
      </w:r>
      <w:r>
        <w:t>e</w:t>
      </w:r>
      <w:r w:rsidRPr="006B6FC6">
        <w:t xml:space="preserve">gyetemen a szokásos módon közzé kell tenni. A pályázatokat a hallgató az </w:t>
      </w:r>
      <w:r>
        <w:t>e</w:t>
      </w:r>
      <w:r w:rsidRPr="006B6FC6">
        <w:t xml:space="preserve">gyetemen a </w:t>
      </w:r>
      <w:r>
        <w:t>TO</w:t>
      </w:r>
      <w:r w:rsidRPr="006B6FC6">
        <w:t xml:space="preserve"> Pénzügyi és Neptun Irodájához nyújtja be. A pályázatok alapján a Szenátus minden év augusztus 1-jéig – az EHÖK véleményének figyelembe vételével – tesz javaslatot az oktatásért felelős miniszternek a </w:t>
      </w:r>
      <w:r>
        <w:t xml:space="preserve">nemzeti felsőoktatási </w:t>
      </w:r>
      <w:r w:rsidRPr="006B6FC6">
        <w:t>ösztöndíj adományozására.</w:t>
      </w:r>
    </w:p>
    <w:p w:rsidR="0073112B" w:rsidRDefault="0073112B" w:rsidP="0073112B">
      <w:pPr>
        <w:pStyle w:val="paragrafus2"/>
      </w:pPr>
      <w:r>
        <w:t>Az adott tanévre elnyert nemzeti felsőoktatási ösztöndíj csak az adott tanévben folyósítható.</w:t>
      </w:r>
    </w:p>
    <w:p w:rsidR="0073112B" w:rsidRDefault="0073112B" w:rsidP="0073112B">
      <w:pPr>
        <w:pStyle w:val="paragrafus2"/>
      </w:pPr>
      <w:bookmarkStart w:id="134" w:name="_Ref202660460"/>
      <w:r>
        <w:t>Amennyiben a hallgató hallgatói jogviszonya bármilyen okból megszűnik vagy szünetel, a nemzeti felsőoktatási ösztöndíj számára tovább nem folyósítható. A képzési időnek megfelelően páratlan tanulmányi félévben végződő tanulmányok esetén a nemzeti felsőoktatási ösztöndíjra való jogosultság nem szűnik meg, ha a hallgató tanulmányait az adott tanév második félévében már folytatja.</w:t>
      </w:r>
      <w:bookmarkEnd w:id="134"/>
    </w:p>
    <w:p w:rsidR="0073112B" w:rsidRDefault="0073112B" w:rsidP="0073112B">
      <w:pPr>
        <w:pStyle w:val="paragrafus2"/>
      </w:pPr>
      <w:r>
        <w:t xml:space="preserve">Amennyiben a nemzeti felsőoktatási ösztöndíjra pályázott, de elutasított hallgató esetében jogorvoslati eljárás keretében megállapítást nyer, hogy a hallgató érdemes a nemzeti felsőoktatási ösztöndíjra, és az intézményi </w:t>
      </w:r>
      <w:r w:rsidRPr="00F00E38">
        <w:t xml:space="preserve">felterjesztésben az </w:t>
      </w:r>
      <w:r>
        <w:fldChar w:fldCharType="begin"/>
      </w:r>
      <w:r>
        <w:instrText xml:space="preserve"> REF _Ref202660399 \r \h  \* MERGEFORMAT </w:instrText>
      </w:r>
      <w:r>
        <w:fldChar w:fldCharType="separate"/>
      </w:r>
      <w:r>
        <w:t>(1)</w:t>
      </w:r>
      <w:r>
        <w:fldChar w:fldCharType="end"/>
      </w:r>
      <w:r w:rsidRPr="00F00E38">
        <w:t>–</w:t>
      </w:r>
      <w:r>
        <w:fldChar w:fldCharType="begin"/>
      </w:r>
      <w:r>
        <w:instrText xml:space="preserve"> REF _Ref202660460 \r \h  \* MERGEFORMAT </w:instrText>
      </w:r>
      <w:r>
        <w:fldChar w:fldCharType="separate"/>
      </w:r>
      <w:r>
        <w:t>(8)</w:t>
      </w:r>
      <w:r>
        <w:fldChar w:fldCharType="end"/>
      </w:r>
      <w:r w:rsidRPr="00F00E38">
        <w:t xml:space="preserve"> bekezdésben</w:t>
      </w:r>
      <w:r>
        <w:t xml:space="preserve"> meghatározott feltételek és az intézményi keretszám alapján arra jogosult lenne, de azt intézményi eljárási hiba folytán nem kapta meg, a felsőoktatásért felelős miniszter jogosult a hallgató részére nemzeti felsőoktatási ösztöndíjat adományozni. Ilyen esetben azonban a hallgató nem vehető figyelembe a nemzeti felsőoktatási ösztöndíj keretének meghatározásakor, részére az ösztöndíjat az intézmény a hallgatói előirányzat vagy a saját bevétele terhére köteles kifizetni.</w:t>
      </w:r>
    </w:p>
    <w:p w:rsidR="0073112B" w:rsidRDefault="0073112B" w:rsidP="0073112B">
      <w:pPr>
        <w:pStyle w:val="paragrafus2"/>
      </w:pPr>
      <w:r>
        <w:t>A nemzeti felsőoktatási ösztöndíjat elnyert hallgató nem zárható ki a tanulmányi ösztöndíj támogatásból.</w:t>
      </w:r>
    </w:p>
    <w:p w:rsidR="0073112B" w:rsidRDefault="0073112B" w:rsidP="0073112B">
      <w:pPr>
        <w:pStyle w:val="Cmsor2"/>
      </w:pPr>
      <w:bookmarkStart w:id="135" w:name="_Toc239223055"/>
      <w:bookmarkStart w:id="136" w:name="_Toc450562900"/>
      <w:bookmarkStart w:id="137" w:name="_Toc508224061"/>
      <w:r>
        <w:lastRenderedPageBreak/>
        <w:t>Intézményi szakmai, tudományos és közéleti ösztöndíj</w:t>
      </w:r>
      <w:bookmarkEnd w:id="135"/>
      <w:bookmarkEnd w:id="136"/>
      <w:r>
        <w:rPr>
          <w:rStyle w:val="Lbjegyzet-hivatkozs"/>
        </w:rPr>
        <w:footnoteReference w:id="9"/>
      </w:r>
      <w:bookmarkEnd w:id="137"/>
      <w:r>
        <w:rPr>
          <w:rStyle w:val="Lbjegyzet-hivatkozs"/>
        </w:rPr>
        <w:footnoteReference w:id="10"/>
      </w:r>
      <w:r>
        <w:rPr>
          <w:rStyle w:val="Lbjegyzet-hivatkozs"/>
        </w:rPr>
        <w:footnoteReference w:id="11"/>
      </w:r>
    </w:p>
    <w:p w:rsidR="0073112B" w:rsidRDefault="0073112B" w:rsidP="0073112B">
      <w:pPr>
        <w:pStyle w:val="paragrafus1"/>
        <w:numPr>
          <w:ilvl w:val="0"/>
          <w:numId w:val="15"/>
        </w:numPr>
        <w:ind w:left="284" w:firstLine="0"/>
      </w:pPr>
    </w:p>
    <w:p w:rsidR="0073112B" w:rsidRPr="00A55084" w:rsidRDefault="0073112B" w:rsidP="0073112B">
      <w:pPr>
        <w:pStyle w:val="paragrafus2"/>
      </w:pPr>
      <w:r w:rsidRPr="00A55084">
        <w:t>Intézményi szakmai, tudományos és közéleti ösztöndíjban a teljes idejű alapképzésben, mesterképzésben, felsőoktatási szakképzésben, osztatlan képzésben, illetve doktori képzésben részt vevő hallgató részesülhet támogatásban.</w:t>
      </w:r>
    </w:p>
    <w:p w:rsidR="0073112B" w:rsidRDefault="0073112B" w:rsidP="0073112B">
      <w:pPr>
        <w:pStyle w:val="paragrafus2"/>
      </w:pPr>
      <w:r>
        <w:t>(</w:t>
      </w:r>
      <w:r w:rsidRPr="00FD0E18">
        <w:t>Az intézményi szakmai és tudományos ösztöndíj a tantervi követelményeken túlmutató tevékenységet végző hallgató részére pályázat útján, meghatározott időre, havonta folyósított, nem kötelező juttatás.</w:t>
      </w:r>
    </w:p>
    <w:p w:rsidR="0073112B" w:rsidRPr="0007144F" w:rsidRDefault="0073112B" w:rsidP="0073112B">
      <w:pPr>
        <w:pStyle w:val="paragrafus2"/>
      </w:pPr>
      <w:r>
        <w:t>Az</w:t>
      </w:r>
      <w:r w:rsidRPr="0007144F">
        <w:t xml:space="preserve"> intézményi szakmai, tudományos és közéleti ösztöndíj felhasználásáról az erre a célra létrehozott bizottságok, szervezetek döntenek a hallgatók és hallgatói csoportok pályáztatása alapján. Ezek a bizottságok:</w:t>
      </w:r>
    </w:p>
    <w:p w:rsidR="0073112B" w:rsidRPr="0007144F" w:rsidRDefault="0073112B" w:rsidP="0073112B">
      <w:pPr>
        <w:pStyle w:val="paragrafus3"/>
      </w:pPr>
      <w:r w:rsidRPr="0007144F">
        <w:t>Tudományos Diákköri Bizottság</w:t>
      </w:r>
    </w:p>
    <w:p w:rsidR="0073112B" w:rsidRPr="0007144F" w:rsidRDefault="0073112B" w:rsidP="0073112B">
      <w:pPr>
        <w:pStyle w:val="paragrafus3"/>
      </w:pPr>
      <w:r w:rsidRPr="0007144F">
        <w:t>Hallgatói Ügyek Bizottsága</w:t>
      </w:r>
    </w:p>
    <w:p w:rsidR="0073112B" w:rsidRPr="0007144F" w:rsidRDefault="0073112B" w:rsidP="0073112B">
      <w:pPr>
        <w:pStyle w:val="paragrafus3"/>
      </w:pPr>
      <w:r w:rsidRPr="0007144F">
        <w:t>Egyetemi Szociális Ösztöndíj Bizottság</w:t>
      </w:r>
    </w:p>
    <w:p w:rsidR="0073112B" w:rsidRPr="0007144F" w:rsidRDefault="0073112B" w:rsidP="0073112B">
      <w:pPr>
        <w:pStyle w:val="paragrafus3"/>
      </w:pPr>
      <w:r w:rsidRPr="0007144F">
        <w:t>Egyetemi Hallgatói Önkormányzat</w:t>
      </w:r>
    </w:p>
    <w:p w:rsidR="0073112B" w:rsidRPr="00A87563" w:rsidRDefault="0073112B" w:rsidP="0073112B">
      <w:pPr>
        <w:pStyle w:val="paragrafus2"/>
      </w:pPr>
      <w:r w:rsidRPr="00A87563">
        <w:t>Az intézményi szakmai, tudományos és közéleti ösztöndíjra a hallgatói normatíva 23,5 %-át az alábbi arányok alapján a TO a félév megkezdését követő 30. napig osztja fel az alábbiak szerint:</w:t>
      </w:r>
    </w:p>
    <w:p w:rsidR="0073112B" w:rsidRPr="006747F0" w:rsidRDefault="0073112B" w:rsidP="0073112B">
      <w:pPr>
        <w:pStyle w:val="paragrafus3"/>
      </w:pPr>
      <w:r w:rsidRPr="006747F0">
        <w:t xml:space="preserve">tudományos diákköri tevékenység jutalmazása: a hallgatói normatíva </w:t>
      </w:r>
      <w:r>
        <w:t>1</w:t>
      </w:r>
      <w:r w:rsidRPr="006747F0">
        <w:t xml:space="preserve"> %-</w:t>
      </w:r>
      <w:proofErr w:type="gramStart"/>
      <w:r w:rsidRPr="006747F0">
        <w:t>a</w:t>
      </w:r>
      <w:proofErr w:type="gramEnd"/>
      <w:r w:rsidRPr="006747F0">
        <w:t>,</w:t>
      </w:r>
    </w:p>
    <w:p w:rsidR="0073112B" w:rsidRPr="006747F0" w:rsidRDefault="0073112B" w:rsidP="0073112B">
      <w:pPr>
        <w:pStyle w:val="paragrafus3"/>
      </w:pPr>
      <w:r w:rsidRPr="006747F0">
        <w:t xml:space="preserve">szakkollégiumi tevékenység jutalmazása: a hallgatói normatíva </w:t>
      </w:r>
      <w:r>
        <w:t>0,5</w:t>
      </w:r>
      <w:r w:rsidRPr="006747F0">
        <w:t>%-</w:t>
      </w:r>
      <w:proofErr w:type="gramStart"/>
      <w:r w:rsidRPr="006747F0">
        <w:t>a</w:t>
      </w:r>
      <w:proofErr w:type="gramEnd"/>
      <w:r w:rsidRPr="006747F0">
        <w:t>,</w:t>
      </w:r>
    </w:p>
    <w:p w:rsidR="0073112B" w:rsidRDefault="0073112B" w:rsidP="0073112B">
      <w:pPr>
        <w:pStyle w:val="paragrafus3"/>
      </w:pPr>
      <w:r>
        <w:t>külföldi szakmai utak támogatása: a hallgatói normatíva 1,5%-</w:t>
      </w:r>
      <w:proofErr w:type="gramStart"/>
      <w:r>
        <w:t>a</w:t>
      </w:r>
      <w:proofErr w:type="gramEnd"/>
      <w:r>
        <w:t>,</w:t>
      </w:r>
    </w:p>
    <w:p w:rsidR="0073112B" w:rsidRPr="001C6AE3" w:rsidRDefault="0073112B" w:rsidP="0073112B">
      <w:pPr>
        <w:pStyle w:val="paragrafus3"/>
      </w:pPr>
      <w:r>
        <w:t>sportösztöndíj: a hallgatói normatíva 7 %-</w:t>
      </w:r>
      <w:proofErr w:type="gramStart"/>
      <w:r>
        <w:t>a</w:t>
      </w:r>
      <w:proofErr w:type="gramEnd"/>
      <w:r>
        <w:t>,</w:t>
      </w:r>
    </w:p>
    <w:p w:rsidR="0073112B" w:rsidRDefault="0073112B" w:rsidP="0073112B">
      <w:pPr>
        <w:pStyle w:val="paragrafus3"/>
      </w:pPr>
      <w:r>
        <w:rPr>
          <w:rStyle w:val="Lbjegyzet-hivatkozs"/>
        </w:rPr>
        <w:footnoteReference w:id="12"/>
      </w:r>
      <w:r>
        <w:t>szakmai és közéleti ösztöndíjak támogatása: a hallgatói normatíva 12%-a (HÖK 6,5%, Oktatási Igazgatóság 5,5%),</w:t>
      </w:r>
    </w:p>
    <w:p w:rsidR="0073112B" w:rsidRPr="001C6AE3" w:rsidRDefault="0073112B" w:rsidP="0073112B">
      <w:pPr>
        <w:pStyle w:val="paragrafus3"/>
      </w:pPr>
      <w:r>
        <w:t xml:space="preserve">hallgatók kiemelt támogatására a </w:t>
      </w:r>
      <w:r>
        <w:fldChar w:fldCharType="begin"/>
      </w:r>
      <w:r>
        <w:instrText xml:space="preserve"> REF _Ref453674032 \r \h </w:instrText>
      </w:r>
      <w:r>
        <w:fldChar w:fldCharType="separate"/>
      </w:r>
      <w:r>
        <w:t>(7)</w:t>
      </w:r>
      <w:r>
        <w:fldChar w:fldCharType="end"/>
      </w:r>
      <w:r>
        <w:t xml:space="preserve"> bekezdésben foglaltak alapján a hallgatói normatíva 1,5</w:t>
      </w:r>
      <w:r w:rsidRPr="00D408F2">
        <w:t>%-</w:t>
      </w:r>
      <w:proofErr w:type="gramStart"/>
      <w:r>
        <w:t>a.</w:t>
      </w:r>
      <w:proofErr w:type="gramEnd"/>
    </w:p>
    <w:p w:rsidR="0073112B" w:rsidRDefault="0073112B" w:rsidP="0073112B">
      <w:pPr>
        <w:pStyle w:val="paragrafus2"/>
      </w:pPr>
      <w:r>
        <w:rPr>
          <w:rStyle w:val="Lbjegyzet-hivatkozs"/>
        </w:rPr>
        <w:footnoteReference w:id="13"/>
      </w:r>
      <w:r>
        <w:t>Az egyes keretek felhasználása, esetleges átcsoportosítása a HÖK egyetértésével történik. A keretek közötti szükséges átcsoportosításról a kancellár dönt. Az egyes keretek felhasználására (átcsoportosítására) vonatkozó részletes szabályozást a Kötelezettségvállalási, Szabályzat tartalmazza.</w:t>
      </w:r>
    </w:p>
    <w:p w:rsidR="0073112B" w:rsidRDefault="0073112B" w:rsidP="0073112B">
      <w:pPr>
        <w:pStyle w:val="paragrafus2"/>
      </w:pPr>
      <w:r w:rsidRPr="00A87563">
        <w:rPr>
          <w:rStyle w:val="Lbjegyzet-hivatkozs"/>
        </w:rPr>
        <w:footnoteReference w:id="14"/>
      </w:r>
      <w:r w:rsidRPr="00A87563">
        <w:rPr>
          <w:rStyle w:val="Lbjegyzet-hivatkozs"/>
        </w:rPr>
        <w:footnoteReference w:id="15"/>
      </w:r>
      <w:r w:rsidRPr="00A87563">
        <w:t>A hallgatói normatíva 6,5%-át a TO a félév megkezdését követő 30. napig osztja</w:t>
      </w:r>
      <w:r>
        <w:t xml:space="preserve"> fel az alábbiak szerint:</w:t>
      </w:r>
    </w:p>
    <w:p w:rsidR="0073112B" w:rsidRDefault="0073112B" w:rsidP="0073112B">
      <w:pPr>
        <w:pStyle w:val="paragrafus3"/>
      </w:pPr>
      <w:r>
        <w:t>az Oktatási Igazgatóság</w:t>
      </w:r>
      <w:r w:rsidRPr="00F17C36">
        <w:t xml:space="preserve"> működésére a hallgatói normatíva 1%-</w:t>
      </w:r>
      <w:proofErr w:type="gramStart"/>
      <w:r w:rsidRPr="00F17C36">
        <w:t>a</w:t>
      </w:r>
      <w:proofErr w:type="gramEnd"/>
      <w:r>
        <w:t>,</w:t>
      </w:r>
    </w:p>
    <w:p w:rsidR="0073112B" w:rsidRPr="00F17C36" w:rsidRDefault="0073112B" w:rsidP="0073112B">
      <w:pPr>
        <w:pStyle w:val="paragrafus3"/>
      </w:pPr>
      <w:r>
        <w:t xml:space="preserve">a </w:t>
      </w:r>
      <w:proofErr w:type="spellStart"/>
      <w:r>
        <w:t>KoMeTI</w:t>
      </w:r>
      <w:proofErr w:type="spellEnd"/>
      <w:r>
        <w:t xml:space="preserve"> működésére 0,5%</w:t>
      </w:r>
    </w:p>
    <w:p w:rsidR="0073112B" w:rsidRDefault="0073112B" w:rsidP="0073112B">
      <w:pPr>
        <w:pStyle w:val="paragrafus3"/>
      </w:pPr>
      <w:r w:rsidRPr="00F17C36">
        <w:t>a Doktorandusz Önkormányzat működésére a hallgatói normatíva 1%-</w:t>
      </w:r>
      <w:proofErr w:type="gramStart"/>
      <w:r w:rsidRPr="00F17C36">
        <w:t>a.</w:t>
      </w:r>
      <w:proofErr w:type="gramEnd"/>
    </w:p>
    <w:p w:rsidR="0073112B" w:rsidRDefault="0073112B" w:rsidP="0073112B">
      <w:pPr>
        <w:pStyle w:val="paragrafus3"/>
      </w:pPr>
      <w:r w:rsidRPr="00843344">
        <w:rPr>
          <w:rStyle w:val="Lbjegyzet-hivatkozs"/>
        </w:rPr>
        <w:footnoteReference w:id="16"/>
      </w:r>
      <w:r w:rsidRPr="00843344">
        <w:t>Az EHÖK működésére a hallgatói normatíva 2 %-</w:t>
      </w:r>
      <w:proofErr w:type="gramStart"/>
      <w:r w:rsidRPr="00843344">
        <w:t>a</w:t>
      </w:r>
      <w:proofErr w:type="gramEnd"/>
    </w:p>
    <w:p w:rsidR="0073112B" w:rsidRDefault="0073112B" w:rsidP="0073112B">
      <w:pPr>
        <w:pStyle w:val="paragrafus3"/>
      </w:pPr>
      <w:r>
        <w:t>Szakkollégiumi működésére a hallgatói normatíva 0,5%-</w:t>
      </w:r>
      <w:proofErr w:type="gramStart"/>
      <w:r>
        <w:t>a</w:t>
      </w:r>
      <w:proofErr w:type="gramEnd"/>
      <w:r>
        <w:t xml:space="preserve">, azzal, hogy az ebből esetlegesen fennmaradó, fel nem használt összeget jelen szabályozás alapján történő, </w:t>
      </w:r>
      <w:r>
        <w:lastRenderedPageBreak/>
        <w:t>a jelen paragrafus (4) bekezdés b) pontja szerinti sorra történő átcsoportosítással a  szakkollégiumi tevékenység jutalmazására kell fordítani,</w:t>
      </w:r>
    </w:p>
    <w:p w:rsidR="0073112B" w:rsidRPr="00843344" w:rsidRDefault="0073112B" w:rsidP="0073112B">
      <w:pPr>
        <w:pStyle w:val="paragrafus3"/>
      </w:pPr>
      <w:r w:rsidRPr="00917A01">
        <w:rPr>
          <w:rStyle w:val="Lbjegyzet-hivatkozs"/>
        </w:rPr>
        <w:footnoteReference w:id="17"/>
      </w:r>
      <w:r w:rsidRPr="00917A01">
        <w:t>tudományos diákköri tevékenység valamint „Tudományról Diákoknak Kíváncsiságból, Tehetségútlevél a felsőoktatásba” tehetséggondozó program</w:t>
      </w:r>
      <w:r>
        <w:rPr>
          <w:color w:val="FF0000"/>
        </w:rPr>
        <w:t xml:space="preserve"> </w:t>
      </w:r>
      <w:r>
        <w:t>működésére a hallgatói normatíva 1,5%-</w:t>
      </w:r>
      <w:proofErr w:type="gramStart"/>
      <w:r>
        <w:t>a</w:t>
      </w:r>
      <w:proofErr w:type="gramEnd"/>
      <w:r>
        <w:t>, azzal, hogy az ebből esetlegesen fennmaradó, fel nem használt összeget jelen szabályozás alapján történő, a (4) bekezdés a) pontja szerinti sorra történő átcsoportosítással a TDK tevékenység jutalmazására kell fordítani,</w:t>
      </w:r>
    </w:p>
    <w:p w:rsidR="0073112B" w:rsidRPr="00F17C36" w:rsidRDefault="0073112B" w:rsidP="0073112B">
      <w:pPr>
        <w:pStyle w:val="paragrafus3"/>
      </w:pPr>
      <w:r>
        <w:t xml:space="preserve">Az egyes keretek felhasználása a </w:t>
      </w:r>
      <w:smartTag w:uri="urn:schemas-microsoft-com:office:smarttags" w:element="PersonName">
        <w:r>
          <w:t>HÖK</w:t>
        </w:r>
      </w:smartTag>
      <w:r>
        <w:t xml:space="preserve"> és a DÖK egyetértésével történik.</w:t>
      </w:r>
    </w:p>
    <w:p w:rsidR="0073112B" w:rsidRDefault="0073112B" w:rsidP="0073112B">
      <w:pPr>
        <w:pStyle w:val="paragrafus2"/>
      </w:pPr>
      <w:bookmarkStart w:id="138" w:name="_Ref453674032"/>
      <w:r>
        <w:t>Szakmai, tudományos és közéleti kiemelt ösztöndíjak:</w:t>
      </w:r>
      <w:bookmarkEnd w:id="138"/>
    </w:p>
    <w:p w:rsidR="0073112B" w:rsidRDefault="0073112B" w:rsidP="0073112B">
      <w:pPr>
        <w:pStyle w:val="paragrafus3"/>
      </w:pPr>
      <w:bookmarkStart w:id="139" w:name="_Ref453674080"/>
      <w:r>
        <w:t>az Eszterházy Károly Egyetem Minerva tudományos ösztöndíjat biztosít az első beiratkozott félévben az alap- és osztatlan képzésre felvételt nyert hallgatói számára, aki a beiratkozást megelőző 3 évben az Országos Középiskolai Tanulmányi Versenyen (OKTV), Szakmacsoportos Szakmai Előkészítő Érettségi Tárgyak Versenyén (SZÉTV) 1-10. helyezést ért el vagy a Középiskolai Tudományos Diákkörök Országos Konferencián (TUDOK) nagydíjas elismerésben részesült. Az ösztöndíj összege 20 000 Ft/fő/hó,</w:t>
      </w:r>
      <w:bookmarkEnd w:id="139"/>
    </w:p>
    <w:p w:rsidR="0073112B" w:rsidRPr="00595622" w:rsidRDefault="0073112B" w:rsidP="0073112B">
      <w:pPr>
        <w:pStyle w:val="paragrafus3"/>
      </w:pPr>
      <w:r>
        <w:t>a</w:t>
      </w:r>
      <w:r w:rsidRPr="00595622">
        <w:t xml:space="preserve">z Eszterházy Károly Egyetem Minerva tudományos ösztöndíjat biztosít az első beiratkozott félévben azon hallgató számára, aki a beiratkozást megelőző 3 évben OTDK 1-3. helyezést ért el. </w:t>
      </w:r>
      <w:r>
        <w:t xml:space="preserve">Az ösztöndíj összege havonta 30 </w:t>
      </w:r>
      <w:r w:rsidRPr="00595622">
        <w:t>000 Ft</w:t>
      </w:r>
      <w:r>
        <w:t>/fő/hó,</w:t>
      </w:r>
    </w:p>
    <w:p w:rsidR="0073112B" w:rsidRPr="00595622" w:rsidRDefault="0073112B" w:rsidP="0073112B">
      <w:pPr>
        <w:pStyle w:val="paragrafus3"/>
      </w:pPr>
      <w:bookmarkStart w:id="140" w:name="_Ref453674104"/>
      <w:r>
        <w:t>a</w:t>
      </w:r>
      <w:r w:rsidRPr="00595622">
        <w:t xml:space="preserve">z </w:t>
      </w:r>
      <w:r>
        <w:t>e</w:t>
      </w:r>
      <w:r w:rsidRPr="00595622">
        <w:t xml:space="preserve">gyetem </w:t>
      </w:r>
      <w:proofErr w:type="spellStart"/>
      <w:r w:rsidRPr="00595622">
        <w:t>Alumni</w:t>
      </w:r>
      <w:proofErr w:type="spellEnd"/>
      <w:r w:rsidRPr="00595622">
        <w:t xml:space="preserve"> ösztöníjat biztosít azon teljes idejű, önköltséges hallgató számára, aki a felvételi eljárás során legalább 350 pontot ért el és egyenes </w:t>
      </w:r>
      <w:proofErr w:type="spellStart"/>
      <w:r w:rsidRPr="00595622">
        <w:t>ágbeli</w:t>
      </w:r>
      <w:proofErr w:type="spellEnd"/>
      <w:r w:rsidRPr="00595622">
        <w:t xml:space="preserve"> rokona az intézményben vagy annak jogelődjében végzett. Az ösztöndíjra kedvezmény formájába jogosult a hallgató a beiratkozást követő első tanévben, melynek mértéke a önköltség összegének 20%-a</w:t>
      </w:r>
      <w:r>
        <w:t>,</w:t>
      </w:r>
      <w:bookmarkEnd w:id="140"/>
    </w:p>
    <w:p w:rsidR="0073112B" w:rsidRPr="00595622" w:rsidRDefault="0073112B" w:rsidP="0073112B">
      <w:pPr>
        <w:pStyle w:val="paragrafus3"/>
      </w:pPr>
      <w:r>
        <w:t>a</w:t>
      </w:r>
      <w:r w:rsidRPr="005E4A01">
        <w:t xml:space="preserve"> Jó tanuló, jó sportoló ösztöndíj minden tanévben egyszer kerül odaítélésre, amelyet az intézmény kimagasló sporttevékenységet folytató és jó tanulmányi eredményt elérő női és férfi hallgatója kaphatja</w:t>
      </w:r>
      <w:r>
        <w:t xml:space="preserve">. Az ösztöndíj mértéke 100.000-, Ft/tanév. </w:t>
      </w:r>
    </w:p>
    <w:p w:rsidR="0073112B" w:rsidRPr="00595622" w:rsidRDefault="0073112B" w:rsidP="0073112B">
      <w:pPr>
        <w:pStyle w:val="paragrafus3"/>
      </w:pPr>
      <w:r>
        <w:rPr>
          <w:rStyle w:val="Lbjegyzet-hivatkozs"/>
        </w:rPr>
        <w:footnoteReference w:id="18"/>
      </w:r>
      <w:r>
        <w:t>a</w:t>
      </w:r>
      <w:r w:rsidRPr="005E4A01">
        <w:t xml:space="preserve"> Kollégiumi Közéleti Ösztöndíj minden tanévben egyszer kerül odaítélésre a</w:t>
      </w:r>
      <w:r>
        <w:t xml:space="preserve"> </w:t>
      </w:r>
      <w:smartTag w:uri="urn:schemas-microsoft-com:office:smarttags" w:element="PersonName">
        <w:r>
          <w:t>HÖK</w:t>
        </w:r>
      </w:smartTag>
      <w:r w:rsidRPr="005E4A01">
        <w:t xml:space="preserve"> és a kollégiumi koordinátor javaslatára a kollégiumi közösségi életért legaktívabban tevékenykedő kollégistának. Az ösztöndíj legfeljebb </w:t>
      </w:r>
      <w:r>
        <w:t>7</w:t>
      </w:r>
      <w:r w:rsidRPr="005E4A01">
        <w:t xml:space="preserve"> kollégista hallgatónak (kollégiumonként 1 fő) ítélhető meg. Ma</w:t>
      </w:r>
      <w:r>
        <w:t xml:space="preserve">ximális mértéke: 25 </w:t>
      </w:r>
      <w:r w:rsidRPr="005E4A01">
        <w:t>000 F</w:t>
      </w:r>
      <w:r>
        <w:t>t</w:t>
      </w:r>
      <w:r w:rsidRPr="005E4A01">
        <w:t>/fő/tanév</w:t>
      </w:r>
      <w:r>
        <w:t>. Az ösztöndíj odaítélésére a kollégiumi igazgató tesz javaslatot.</w:t>
      </w:r>
    </w:p>
    <w:p w:rsidR="0073112B" w:rsidRDefault="0073112B" w:rsidP="0073112B">
      <w:pPr>
        <w:pStyle w:val="paragrafus3"/>
      </w:pPr>
      <w:r w:rsidRPr="00595622">
        <w:t xml:space="preserve">Közéleti tudományos ösztöndíjra jogosult minden elsőéves alap- és osztatlan képzésre felvételt nyert, nappali tagozatos, önköltséges finanszírozású hallgató, aki a fizetési kötelezettségét </w:t>
      </w:r>
      <w:r>
        <w:t>kötött felhasználású diákhitel</w:t>
      </w:r>
      <w:r w:rsidRPr="00595622">
        <w:t xml:space="preserve"> segítségével teljesíti és a felvételi eljárás során legalább 300 felvételi pontot szerzett. Az ösztöndíj mértéke a felvételi pontszám függvényében változik. Felvételi pontszámonként </w:t>
      </w:r>
      <w:smartTag w:uri="urn:schemas-microsoft-com:office:smarttags" w:element="metricconverter">
        <w:smartTagPr>
          <w:attr w:name="ProductID" w:val="40 Ft"/>
        </w:smartTagPr>
        <w:r w:rsidRPr="00595622">
          <w:t>40 Ft</w:t>
        </w:r>
      </w:smartTag>
      <w:r w:rsidRPr="00595622">
        <w:t xml:space="preserve"> ösztöndíj adható</w:t>
      </w:r>
      <w:r>
        <w:t>.</w:t>
      </w:r>
    </w:p>
    <w:p w:rsidR="0073112B" w:rsidRDefault="0073112B" w:rsidP="0073112B">
      <w:pPr>
        <w:pStyle w:val="paragrafus3"/>
        <w:numPr>
          <w:ilvl w:val="0"/>
          <w:numId w:val="0"/>
        </w:numPr>
        <w:ind w:left="994"/>
      </w:pPr>
    </w:p>
    <w:p w:rsidR="0073112B" w:rsidRDefault="0073112B" w:rsidP="0073112B">
      <w:pPr>
        <w:pStyle w:val="paragrafus3"/>
      </w:pPr>
      <w:r>
        <w:rPr>
          <w:rStyle w:val="Lbjegyzet-hivatkozs"/>
        </w:rPr>
        <w:footnoteReference w:id="19"/>
      </w:r>
      <w:r>
        <w:t>A</w:t>
      </w:r>
      <w:r w:rsidRPr="00595622">
        <w:t xml:space="preserve">z Eszterházy Károly Egyetem </w:t>
      </w:r>
      <w:r>
        <w:t>Eszterházy</w:t>
      </w:r>
      <w:r w:rsidRPr="00595622">
        <w:t xml:space="preserve"> ösztöndíjat biztosít az első beiratkozott </w:t>
      </w:r>
      <w:r>
        <w:t>tanévben</w:t>
      </w:r>
      <w:r w:rsidRPr="00595622">
        <w:t xml:space="preserve"> azon hallgató </w:t>
      </w:r>
      <w:r>
        <w:t xml:space="preserve">nappali tagozatos, magyar állami ösztöndíjas hallgatói </w:t>
      </w:r>
      <w:r w:rsidRPr="00595622">
        <w:t>számára,</w:t>
      </w:r>
      <w:r>
        <w:t xml:space="preserve"> akik az egyetem campusainak valamelyikén állandó lakcímmel rendelkeznek. Az ösztöndíj félévente legfeljebb 15 főnek ítélhető meg. Az ösztöndíj mértéke: 15.000 Ft/fő/hó. A benyújtott pályázatokat az őszi félévben felvételi </w:t>
      </w:r>
      <w:r>
        <w:lastRenderedPageBreak/>
        <w:t>pontszámok alapján, a tavaszi félévben a tanulmányi eredmények alapján rangsorolni kell.</w:t>
      </w:r>
    </w:p>
    <w:p w:rsidR="0073112B" w:rsidRDefault="0073112B" w:rsidP="0073112B">
      <w:pPr>
        <w:pStyle w:val="Listaszerbekezds"/>
      </w:pPr>
    </w:p>
    <w:p w:rsidR="0073112B" w:rsidRDefault="0073112B" w:rsidP="0073112B">
      <w:pPr>
        <w:pStyle w:val="paragrafus3"/>
      </w:pPr>
      <w:r>
        <w:t>A</w:t>
      </w:r>
      <w:r w:rsidRPr="00595622">
        <w:t xml:space="preserve">z Eszterházy Károly Egyetem </w:t>
      </w:r>
      <w:r>
        <w:t>Gárdonyi</w:t>
      </w:r>
      <w:r w:rsidRPr="00595622">
        <w:t xml:space="preserve"> ösztöndíjat biztosít azon </w:t>
      </w:r>
      <w:r>
        <w:t>pedagógus képzési területen tanuló, hátrányos helyzetű,</w:t>
      </w:r>
      <w:r w:rsidRPr="00595622">
        <w:t xml:space="preserve"> </w:t>
      </w:r>
      <w:r>
        <w:t xml:space="preserve">nappali tagozatos, magyar állami ösztöndíjas hallgatói </w:t>
      </w:r>
      <w:r w:rsidRPr="00595622">
        <w:t>számára,</w:t>
      </w:r>
      <w:r>
        <w:t xml:space="preserve"> akik az egyetem valamely campusának járásában állandó lakcímmel rendelkeznek. Az ösztöndíj félévente legfeljebb 10 főnek ítélhető meg. Az ösztöndíj mértéke: 11.000 Ft/fő/hó. A benyújtott pályázatokat szociális helyzet alapján rangsorolni kell.</w:t>
      </w:r>
    </w:p>
    <w:p w:rsidR="0073112B" w:rsidRDefault="0073112B" w:rsidP="0073112B">
      <w:pPr>
        <w:pStyle w:val="paragrafus3"/>
      </w:pPr>
      <w:r>
        <w:t>A</w:t>
      </w:r>
      <w:r w:rsidRPr="00595622">
        <w:t xml:space="preserve">z Eszterházy Károly Egyetem </w:t>
      </w:r>
      <w:r>
        <w:t>JUNO</w:t>
      </w:r>
      <w:r w:rsidRPr="00595622">
        <w:t xml:space="preserve"> ösztöndíjat biztosít </w:t>
      </w:r>
      <w:r w:rsidRPr="00A94CC2">
        <w:t xml:space="preserve">azon alapképzésben, osztatlan képzésben résztvevő, magyar állami ösztöndíjas hallgatók </w:t>
      </w:r>
      <w:r>
        <w:t>számára</w:t>
      </w:r>
      <w:r w:rsidRPr="00A94CC2">
        <w:t>, akik CSED, GYES, GYED támogatásban részesül</w:t>
      </w:r>
      <w:r>
        <w:t>nek. Az ösztöndíj félévente legfeljebb 10 főnek ítélhető meg. Az ösztöndíj mértéke: 15.000 Ft/fő/hó. A benyújtott pályázatokat szociális helyzet alapján rangsorolni kell.</w:t>
      </w:r>
    </w:p>
    <w:p w:rsidR="0073112B" w:rsidRPr="00595622" w:rsidRDefault="0073112B" w:rsidP="0073112B">
      <w:pPr>
        <w:pStyle w:val="paragrafus3"/>
      </w:pPr>
      <w:r>
        <w:t>A</w:t>
      </w:r>
      <w:r w:rsidRPr="00595622">
        <w:t xml:space="preserve">z Eszterházy Károly Egyetem </w:t>
      </w:r>
      <w:r>
        <w:t>Hallgatók a fogyatékossággal élő hallgatókért</w:t>
      </w:r>
      <w:r w:rsidRPr="00595622">
        <w:t xml:space="preserve"> ösztöndíjat biztosít</w:t>
      </w:r>
      <w:r>
        <w:t xml:space="preserve"> a fogyatékkal élő hallgatók személyi segítőinek támogatására. Az ösztöndíj félévente legfeljebb 10 főnek ítélhető meg. Az ösztöndíj mértéke: 10.000 Ft/fő/hó. Az ösztöndíj odaítélésére az Esélyegyenlőségi Bizottság tesz javaslatot.</w:t>
      </w:r>
    </w:p>
    <w:p w:rsidR="0073112B" w:rsidRPr="00595622" w:rsidRDefault="0073112B" w:rsidP="0073112B">
      <w:pPr>
        <w:pStyle w:val="paragrafus3"/>
        <w:numPr>
          <w:ilvl w:val="0"/>
          <w:numId w:val="0"/>
        </w:numPr>
        <w:ind w:left="994"/>
      </w:pPr>
    </w:p>
    <w:p w:rsidR="0073112B" w:rsidRDefault="0073112B" w:rsidP="0073112B">
      <w:pPr>
        <w:pStyle w:val="paragrafus2"/>
      </w:pPr>
      <w:r w:rsidRPr="0037416D">
        <w:t xml:space="preserve">A </w:t>
      </w:r>
      <w:r>
        <w:fldChar w:fldCharType="begin"/>
      </w:r>
      <w:r>
        <w:instrText xml:space="preserve"> REF _Ref453674080 \r \h </w:instrText>
      </w:r>
      <w:r>
        <w:fldChar w:fldCharType="separate"/>
      </w:r>
      <w:r>
        <w:t>(7</w:t>
      </w:r>
      <w:proofErr w:type="gramStart"/>
      <w:r>
        <w:t>)a</w:t>
      </w:r>
      <w:proofErr w:type="gramEnd"/>
      <w:r>
        <w:t>)</w:t>
      </w:r>
      <w:r>
        <w:fldChar w:fldCharType="end"/>
      </w:r>
      <w:r>
        <w:t>–</w:t>
      </w:r>
      <w:r>
        <w:fldChar w:fldCharType="begin"/>
      </w:r>
      <w:r>
        <w:instrText xml:space="preserve"> REF _Ref453674104 \r \h </w:instrText>
      </w:r>
      <w:r>
        <w:fldChar w:fldCharType="separate"/>
      </w:r>
      <w:r>
        <w:t>(7)c)</w:t>
      </w:r>
      <w:r>
        <w:fldChar w:fldCharType="end"/>
      </w:r>
      <w:r>
        <w:t xml:space="preserve">, (7)g)-(7)j pontokban </w:t>
      </w:r>
      <w:r w:rsidRPr="0037416D">
        <w:t xml:space="preserve">meghatározott ösztöndíjakra való jogosultságot a hallgató írásbeli kérelmére folyósítja az intézmény. A kérelemhez csatolni kell a szükséges dokumentumokat, igazolásokat. </w:t>
      </w:r>
      <w:r>
        <w:t>A kiemelt támogatásokról a HÜB dönt.</w:t>
      </w:r>
    </w:p>
    <w:p w:rsidR="0073112B" w:rsidRPr="006A1426" w:rsidRDefault="0073112B" w:rsidP="0073112B">
      <w:pPr>
        <w:pStyle w:val="paragrafus2"/>
      </w:pPr>
      <w:r>
        <w:t xml:space="preserve">A (7) g)-j) pontja szerinti ösztöndíjak esetében az oda nem ítélt ösztöndíjak összegei (7) g)-j)  pontok támogatásaira a HÜB döntése alapján </w:t>
      </w:r>
      <w:proofErr w:type="spellStart"/>
      <w:r>
        <w:t>átcsoportosíthatóak</w:t>
      </w:r>
      <w:proofErr w:type="spellEnd"/>
      <w:r>
        <w:t>.</w:t>
      </w:r>
    </w:p>
    <w:p w:rsidR="0073112B" w:rsidRPr="00805FF1" w:rsidRDefault="0073112B" w:rsidP="0073112B">
      <w:pPr>
        <w:pStyle w:val="paragrafus2"/>
        <w:numPr>
          <w:ilvl w:val="0"/>
          <w:numId w:val="0"/>
        </w:numPr>
        <w:ind w:left="425"/>
      </w:pPr>
    </w:p>
    <w:p w:rsidR="0073112B" w:rsidRDefault="0073112B" w:rsidP="0073112B">
      <w:pPr>
        <w:pStyle w:val="Cmsor2"/>
      </w:pPr>
      <w:bookmarkStart w:id="141" w:name="_Toc239223056"/>
      <w:bookmarkStart w:id="142" w:name="_Toc450562901"/>
      <w:bookmarkStart w:id="143" w:name="_Toc508224062"/>
      <w:r>
        <w:t>A rászorultsági alapon adható juttatások:</w:t>
      </w:r>
      <w:bookmarkStart w:id="144" w:name="_Toc239223057"/>
      <w:bookmarkEnd w:id="141"/>
      <w:r>
        <w:br/>
        <w:t>(alaptámogatás, rendszeres és rendkívüli szociális ösztöndíj, Arany János ösztöndíj)</w:t>
      </w:r>
      <w:bookmarkEnd w:id="142"/>
      <w:bookmarkEnd w:id="143"/>
      <w:bookmarkEnd w:id="144"/>
    </w:p>
    <w:p w:rsidR="0073112B" w:rsidRDefault="0073112B" w:rsidP="0073112B">
      <w:pPr>
        <w:pStyle w:val="paragrafus1"/>
        <w:numPr>
          <w:ilvl w:val="0"/>
          <w:numId w:val="15"/>
        </w:numPr>
        <w:ind w:left="284" w:firstLine="0"/>
      </w:pPr>
    </w:p>
    <w:p w:rsidR="0073112B" w:rsidRDefault="0073112B" w:rsidP="0073112B">
      <w:pPr>
        <w:pStyle w:val="paragrafus2"/>
      </w:pPr>
      <w:r>
        <w:t>Alaptámogatásban</w:t>
      </w:r>
      <w:r w:rsidRPr="00F127B9">
        <w:t xml:space="preserve"> az államilag támogatott/ magyar állami ösztöndíjas teljes idejű alapképzésben, mesterképzésben, felsőoktatási szakképzésben, osztatlan képzésben részt vevő hallgató részesülhet támogatásban.</w:t>
      </w:r>
    </w:p>
    <w:p w:rsidR="0073112B" w:rsidRDefault="0073112B" w:rsidP="0073112B">
      <w:pPr>
        <w:pStyle w:val="paragrafus2"/>
      </w:pPr>
      <w:r>
        <w:t>Rendszeres és rendkívüli szociális ösztöndíjban a</w:t>
      </w:r>
      <w:r w:rsidRPr="00F127B9">
        <w:t xml:space="preserve"> szociális juttatásra jogosult hallgató részesülhet</w:t>
      </w:r>
      <w:r>
        <w:t>.</w:t>
      </w:r>
      <w:r w:rsidRPr="00F127B9">
        <w:t xml:space="preserve"> </w:t>
      </w:r>
    </w:p>
    <w:p w:rsidR="0073112B" w:rsidRDefault="0073112B" w:rsidP="0073112B">
      <w:pPr>
        <w:pStyle w:val="paragrafus2"/>
      </w:pPr>
      <w:r>
        <w:t>Az első alkalommal államilag támogatott/</w:t>
      </w:r>
      <w:r w:rsidRPr="00926969">
        <w:t xml:space="preserve"> </w:t>
      </w:r>
      <w:r>
        <w:t>magyar állami ösztöndíjas teljes idejű felsőoktatási szakképzésben, alapképzésben, mesterképzésben, osztatlan képzésben hallgatói jogviszonyt létesítő személy a beiratkozás alkalmával kérelemre – felsőfokú szakképzésben, alapképzésben, osztatlan képzésben a hallgatói normatíva 50%-</w:t>
      </w:r>
      <w:proofErr w:type="spellStart"/>
      <w:r>
        <w:t>ának</w:t>
      </w:r>
      <w:proofErr w:type="spellEnd"/>
      <w:r>
        <w:t>, mesterképzésben a hallgatói normatíva 75%-</w:t>
      </w:r>
      <w:proofErr w:type="spellStart"/>
      <w:r>
        <w:t>ának</w:t>
      </w:r>
      <w:proofErr w:type="spellEnd"/>
      <w:r>
        <w:t xml:space="preserve"> megfelelő összegű alaptámogatásra jogosult, amennyiben a </w:t>
      </w:r>
      <w:r w:rsidRPr="00F00E38">
        <w:t xml:space="preserve">hallgató a </w:t>
      </w:r>
      <w:r>
        <w:fldChar w:fldCharType="begin"/>
      </w:r>
      <w:r>
        <w:instrText xml:space="preserve"> REF _Ref202660573 \r \h  \* MERGEFORMAT </w:instrText>
      </w:r>
      <w:r>
        <w:fldChar w:fldCharType="separate"/>
      </w:r>
      <w:r>
        <w:t>(5)</w:t>
      </w:r>
      <w:r>
        <w:fldChar w:fldCharType="end"/>
      </w:r>
      <w:r w:rsidRPr="00F00E38">
        <w:t xml:space="preserve">– </w:t>
      </w:r>
      <w:r>
        <w:fldChar w:fldCharType="begin"/>
      </w:r>
      <w:r>
        <w:instrText xml:space="preserve"> REF _Ref202660610 \r \h  \* MERGEFORMAT </w:instrText>
      </w:r>
      <w:r>
        <w:fldChar w:fldCharType="separate"/>
      </w:r>
      <w:r>
        <w:t>(6)</w:t>
      </w:r>
      <w:r>
        <w:fldChar w:fldCharType="end"/>
      </w:r>
      <w:r w:rsidRPr="00F00E38">
        <w:t xml:space="preserve"> bekezdésben</w:t>
      </w:r>
      <w:r>
        <w:t xml:space="preserve"> foglalt feltételeknek megfelel. Az alaptámogatás igénylésére irányuló kérelmet a szükséges igazolásokkal együtt a bejelentkezéskor az ESZÖB-</w:t>
      </w:r>
      <w:proofErr w:type="spellStart"/>
      <w:r>
        <w:t>nek</w:t>
      </w:r>
      <w:proofErr w:type="spellEnd"/>
      <w:r>
        <w:t xml:space="preserve"> kell benyújtani. A kérelemről az ESZÖB dönt. </w:t>
      </w:r>
    </w:p>
    <w:p w:rsidR="0073112B" w:rsidRDefault="0073112B" w:rsidP="0073112B">
      <w:pPr>
        <w:pStyle w:val="paragrafus2"/>
      </w:pPr>
      <w:r>
        <w:t xml:space="preserve">A rendszeres szociális ösztöndíj a hallgató szociális helyzete alapján egy képzési időszakra biztosított, havonta folyósított juttatás. A hallgató a rendszeres szociális </w:t>
      </w:r>
      <w:r>
        <w:lastRenderedPageBreak/>
        <w:t>támogatás iránti pályázatot az ESZÖB által kiadott űrlapon az ESZÖB-</w:t>
      </w:r>
      <w:proofErr w:type="spellStart"/>
      <w:r>
        <w:t>nek</w:t>
      </w:r>
      <w:proofErr w:type="spellEnd"/>
      <w:r>
        <w:t xml:space="preserve"> nyújthatják be, félévenként a regisztrációs időszakot utolsó napját követő második hét utolsó munkanapjáig. A pályázatokról az ESZÖB dönt. </w:t>
      </w:r>
    </w:p>
    <w:p w:rsidR="0073112B" w:rsidRDefault="0073112B" w:rsidP="0073112B">
      <w:pPr>
        <w:pStyle w:val="paragrafus2"/>
      </w:pPr>
      <w:bookmarkStart w:id="145" w:name="_Ref202660573"/>
      <w:r>
        <w:t>A rendszeres szociális ösztöndíj havi összegének mértéke nem lehet alacsonyabb, mint az éves hallgatói normatíva 20%-</w:t>
      </w:r>
      <w:proofErr w:type="gramStart"/>
      <w:r>
        <w:t>a</w:t>
      </w:r>
      <w:proofErr w:type="gramEnd"/>
      <w:r>
        <w:t>, amennyiben a hallgató</w:t>
      </w:r>
      <w:bookmarkEnd w:id="145"/>
      <w:r>
        <w:t xml:space="preserve"> szociális helyzete alapján rendszeres szociális ösztöndíjra </w:t>
      </w:r>
      <w:r w:rsidRPr="00F00E38">
        <w:t xml:space="preserve">jogosult a TJSZ </w:t>
      </w:r>
      <w:r>
        <w:fldChar w:fldCharType="begin"/>
      </w:r>
      <w:r>
        <w:instrText xml:space="preserve"> REF _Ref271121660 \r \h  \* MERGEFORMAT </w:instrText>
      </w:r>
      <w:r>
        <w:fldChar w:fldCharType="separate"/>
      </w:r>
      <w:r>
        <w:t xml:space="preserve">20.§ </w:t>
      </w:r>
      <w:r>
        <w:fldChar w:fldCharType="end"/>
      </w:r>
      <w:r w:rsidRPr="00F00E38">
        <w:t>-</w:t>
      </w:r>
      <w:proofErr w:type="spellStart"/>
      <w:r w:rsidRPr="00F00E38">
        <w:t>ában</w:t>
      </w:r>
      <w:proofErr w:type="spellEnd"/>
      <w:r w:rsidRPr="00F00E38">
        <w:t xml:space="preserve"> foglaltakat</w:t>
      </w:r>
      <w:r>
        <w:t xml:space="preserve"> figyelembe véve és </w:t>
      </w:r>
    </w:p>
    <w:p w:rsidR="0073112B" w:rsidRPr="00852D11" w:rsidRDefault="0073112B" w:rsidP="0073112B">
      <w:pPr>
        <w:pStyle w:val="paragrafus3"/>
      </w:pPr>
      <w:r w:rsidRPr="00852D11">
        <w:t>fogyatékossággal élő vagy egészségi állapota miatt rászorult, vagy</w:t>
      </w:r>
    </w:p>
    <w:p w:rsidR="0073112B" w:rsidRPr="003501FA" w:rsidRDefault="0073112B" w:rsidP="0073112B">
      <w:pPr>
        <w:pStyle w:val="paragrafus3"/>
      </w:pPr>
      <w:r w:rsidRPr="003501FA">
        <w:t xml:space="preserve">halmozottan hátrányos helyzetű, </w:t>
      </w:r>
      <w:r w:rsidRPr="00285831">
        <w:t xml:space="preserve">vagy hátrányos helyzetű és kiskorúsága alatt felügyeletét ellátó szülője, illetve szülei - az iskolai felvételi körzet megállapításával összefüggésben a gyermekek védelméről és a gyámügyi igazgatásról szóló törvény szerint vezetett nyilvántartás alapján készült statisztikai adatszolgáltatás, a gyermeket, tanulót megillető szolgáltatás megállapításához a szülő nyilatkozata szerint - legfeljebb az iskola nyolcadik évfolyamán folytatott tanulmányait fejezte be, fejezték be sikeresen, vagy akit tartós nevelésbe vettek, </w:t>
      </w:r>
      <w:r>
        <w:t>vagy</w:t>
      </w:r>
    </w:p>
    <w:p w:rsidR="0073112B" w:rsidRPr="00852D11" w:rsidRDefault="0073112B" w:rsidP="0073112B">
      <w:pPr>
        <w:pStyle w:val="paragrafus3"/>
      </w:pPr>
      <w:r w:rsidRPr="00852D11">
        <w:t>családfenntartó, vagy</w:t>
      </w:r>
    </w:p>
    <w:p w:rsidR="0073112B" w:rsidRPr="00852D11" w:rsidRDefault="0073112B" w:rsidP="0073112B">
      <w:pPr>
        <w:pStyle w:val="paragrafus3"/>
      </w:pPr>
      <w:r w:rsidRPr="00852D11">
        <w:t>nagycsaládos, vagy</w:t>
      </w:r>
    </w:p>
    <w:p w:rsidR="0073112B" w:rsidRPr="00852D11" w:rsidRDefault="0073112B" w:rsidP="0073112B">
      <w:pPr>
        <w:pStyle w:val="paragrafus3"/>
      </w:pPr>
      <w:r w:rsidRPr="00852D11">
        <w:t>árva.</w:t>
      </w:r>
    </w:p>
    <w:p w:rsidR="0073112B" w:rsidRDefault="0073112B" w:rsidP="0073112B">
      <w:pPr>
        <w:pStyle w:val="paragrafus2"/>
      </w:pPr>
      <w:bookmarkStart w:id="146" w:name="_Ref202660610"/>
      <w:r>
        <w:t>A rendszeres szociális ösztöndíj havi összegének mértéke nem lehet alacsonyabb, mint az éves hallgatói normatíva 10%-a, amennyiben a hallgató</w:t>
      </w:r>
      <w:bookmarkEnd w:id="146"/>
      <w:r>
        <w:t xml:space="preserve"> szociális helyzete alapján rendszeres szociális ösztöndíjra </w:t>
      </w:r>
      <w:r w:rsidRPr="00F00E38">
        <w:t xml:space="preserve">jogosult a </w:t>
      </w:r>
      <w:r>
        <w:t>20.§</w:t>
      </w:r>
      <w:r w:rsidRPr="00F00E38">
        <w:t>a-ban foglaltakat</w:t>
      </w:r>
      <w:r>
        <w:t xml:space="preserve"> figyelembe véve és </w:t>
      </w:r>
    </w:p>
    <w:p w:rsidR="0073112B" w:rsidRPr="005E4A01" w:rsidRDefault="0073112B" w:rsidP="0073112B">
      <w:pPr>
        <w:pStyle w:val="paragrafus3"/>
      </w:pPr>
      <w:r w:rsidRPr="005E4A01">
        <w:tab/>
        <w:t>fogyatékossággal élő vagy egészségi állapota miatt rászorult,</w:t>
      </w:r>
    </w:p>
    <w:p w:rsidR="0073112B" w:rsidRPr="005E4A01" w:rsidRDefault="0073112B" w:rsidP="0073112B">
      <w:pPr>
        <w:pStyle w:val="paragrafus3"/>
      </w:pPr>
      <w:bookmarkStart w:id="147" w:name="pr139"/>
      <w:bookmarkEnd w:id="147"/>
      <w:r w:rsidRPr="005E4A01">
        <w:tab/>
        <w:t>halmozottan hátrányos helyzetű vagy hátrányos helyzetű és kiskorúsága alatt felügyeletét ellátó szülője, illetve szülei - az iskolai felvételi körzet megállapításával összefüggésben a gyermekek védelméről és a gyámügyi igazgatásról szóló törvény szerint vezetett nyilvántartás alapján készült statisztikai adatszolgáltatás, a gyermeket, tanulót megillető szolgáltatás megállapításához a szülő nyilatkozata szerint - legfeljebb az iskola nyolcadik évfolyamán folytatott tanulmányait fejezte be, fejezték be sikeresen, vagy akit tartós nevelésbe vettek,</w:t>
      </w:r>
    </w:p>
    <w:p w:rsidR="0073112B" w:rsidRPr="005E4A01" w:rsidRDefault="0073112B" w:rsidP="0073112B">
      <w:pPr>
        <w:pStyle w:val="paragrafus3"/>
      </w:pPr>
      <w:bookmarkStart w:id="148" w:name="pr140"/>
      <w:bookmarkEnd w:id="148"/>
      <w:r w:rsidRPr="005E4A01">
        <w:t>családfenntartó,</w:t>
      </w:r>
    </w:p>
    <w:p w:rsidR="0073112B" w:rsidRPr="005E4A01" w:rsidRDefault="0073112B" w:rsidP="0073112B">
      <w:pPr>
        <w:pStyle w:val="paragrafus3"/>
      </w:pPr>
      <w:bookmarkStart w:id="149" w:name="pr141"/>
      <w:bookmarkEnd w:id="149"/>
      <w:r w:rsidRPr="005E4A01">
        <w:t xml:space="preserve">nagycsaládos, </w:t>
      </w:r>
    </w:p>
    <w:p w:rsidR="0073112B" w:rsidRPr="005E4A01" w:rsidRDefault="0073112B" w:rsidP="0073112B">
      <w:pPr>
        <w:pStyle w:val="paragrafus3"/>
      </w:pPr>
      <w:bookmarkStart w:id="150" w:name="pr142"/>
      <w:bookmarkEnd w:id="150"/>
      <w:r w:rsidRPr="005E4A01">
        <w:t>árva, illetve mindkét szülője, illetve vele egy háztartásban élt hajadon, nőtlen, elvált vagy házastársától külön élt szülője elhunyt.</w:t>
      </w:r>
    </w:p>
    <w:p w:rsidR="0073112B" w:rsidRDefault="0073112B" w:rsidP="0073112B">
      <w:pPr>
        <w:pStyle w:val="paragrafus2"/>
      </w:pPr>
      <w:r>
        <w:t>A rendszeres szociális ösztöndíj havi összegének mértéke nem lehet alacsonyabb, mint az éves hallgatói normatíva 10%-</w:t>
      </w:r>
      <w:proofErr w:type="gramStart"/>
      <w:r>
        <w:t>a</w:t>
      </w:r>
      <w:proofErr w:type="gramEnd"/>
      <w:r>
        <w:t xml:space="preserve">, amennyiben a hallgató </w:t>
      </w:r>
      <w:r w:rsidRPr="008F7619">
        <w:t xml:space="preserve">a </w:t>
      </w:r>
      <w:r>
        <w:fldChar w:fldCharType="begin"/>
      </w:r>
      <w:r>
        <w:instrText xml:space="preserve"> REF _Ref252866968 \r \h  \* MERGEFORMAT </w:instrText>
      </w:r>
      <w:r>
        <w:fldChar w:fldCharType="separate"/>
      </w:r>
      <w:r>
        <w:t xml:space="preserve">25.§ </w:t>
      </w:r>
      <w:r>
        <w:fldChar w:fldCharType="end"/>
      </w:r>
      <w:r w:rsidRPr="008F7619">
        <w:t>szerinti</w:t>
      </w:r>
      <w:r>
        <w:t xml:space="preserve"> ösztöndíjban részesül.</w:t>
      </w:r>
    </w:p>
    <w:p w:rsidR="0073112B" w:rsidRDefault="0073112B" w:rsidP="0073112B">
      <w:pPr>
        <w:pStyle w:val="paragrafus2"/>
      </w:pPr>
      <w:r>
        <w:t>A rendkívüli szociális ösztöndíj a hallgató szociális helyzete váratlan romlásának enyhítésére folyósított egyszeri juttatás.</w:t>
      </w:r>
    </w:p>
    <w:p w:rsidR="0073112B" w:rsidRPr="003501FA" w:rsidRDefault="0073112B" w:rsidP="0073112B">
      <w:pPr>
        <w:pStyle w:val="paragrafus2"/>
      </w:pPr>
      <w:r w:rsidRPr="004B12D1">
        <w:t xml:space="preserve">Rendkívüli szociális ösztöndíjban a hallgató kérelme alapján félévente egy alkalommal </w:t>
      </w:r>
      <w:r>
        <w:t xml:space="preserve">részesülhet. A rendkívüli szociális </w:t>
      </w:r>
      <w:r w:rsidRPr="004B12D1">
        <w:t>támogatás iránti kérelmet az ESZÖB-</w:t>
      </w:r>
      <w:proofErr w:type="spellStart"/>
      <w:r w:rsidRPr="004B12D1">
        <w:t>nek</w:t>
      </w:r>
      <w:proofErr w:type="spellEnd"/>
      <w:r w:rsidRPr="004B12D1">
        <w:t xml:space="preserve"> kell benyújtani. A pályázatokról az ESZÖB dönt. A beérkezett hallgatói kérelmekről legalább havonta egyszer döntést kell hozni. A kifizetésről a döntést követő nyolc munkanapon belül intézkedni kell.</w:t>
      </w:r>
    </w:p>
    <w:p w:rsidR="0073112B" w:rsidRDefault="0073112B" w:rsidP="0073112B">
      <w:pPr>
        <w:pStyle w:val="paragrafus2"/>
      </w:pPr>
      <w:r w:rsidRPr="0092762A">
        <w:t>Az államilag támogatott/magyar állami ösztöndíjas, teljes idejű képzésben részt vevő hallgató az adott szak képesítési követelményében meghatározott képzési ideig jogosult rendszeres és rendkívüli szociális ösztöndíjra</w:t>
      </w:r>
    </w:p>
    <w:p w:rsidR="0073112B" w:rsidRPr="0063038C" w:rsidRDefault="0073112B" w:rsidP="0073112B">
      <w:pPr>
        <w:pStyle w:val="paragrafus2"/>
      </w:pPr>
      <w:r>
        <w:lastRenderedPageBreak/>
        <w:t xml:space="preserve">Szociális jellegű kiemelt támogatás az Arany János Ösztöndíj, amelyet azon magyar állami ösztöndíjas hallgató kaphat, aki középiskolai tanulmányaik során az Arany János Tehetséggondozó Programban vett részt. Az ösztöndíj mértéke havi </w:t>
      </w:r>
      <w:smartTag w:uri="urn:schemas-microsoft-com:office:smarttags" w:element="metricconverter">
        <w:smartTagPr>
          <w:attr w:name="ProductID" w:val="25 000 Ft"/>
        </w:smartTagPr>
        <w:r>
          <w:t>25 000 Ft</w:t>
        </w:r>
      </w:smartTag>
      <w:r>
        <w:t xml:space="preserve"> összegű rendszeres szociális ösztöndíj. Az Arany János ösztöndíj megítéléséről az ESZÖB dönt.</w:t>
      </w:r>
    </w:p>
    <w:p w:rsidR="0073112B" w:rsidRDefault="0073112B" w:rsidP="0073112B">
      <w:pPr>
        <w:pStyle w:val="Cmsor2"/>
      </w:pPr>
      <w:bookmarkStart w:id="151" w:name="_Toc239223058"/>
      <w:bookmarkStart w:id="152" w:name="_Toc450562902"/>
      <w:bookmarkStart w:id="153" w:name="_Toc508224063"/>
      <w:r>
        <w:t>A rászorultsági alapon adható juttatások:</w:t>
      </w:r>
      <w:r>
        <w:br/>
        <w:t>(</w:t>
      </w:r>
      <w:proofErr w:type="spellStart"/>
      <w:r>
        <w:t>Bursa</w:t>
      </w:r>
      <w:proofErr w:type="spellEnd"/>
      <w:r>
        <w:t xml:space="preserve"> Hungarica Felsőoktatási Önkormányzati Ösztöndíj)</w:t>
      </w:r>
      <w:bookmarkEnd w:id="151"/>
      <w:bookmarkEnd w:id="152"/>
      <w:bookmarkEnd w:id="153"/>
    </w:p>
    <w:p w:rsidR="0073112B" w:rsidRDefault="0073112B" w:rsidP="0073112B">
      <w:pPr>
        <w:pStyle w:val="paragrafus1"/>
        <w:numPr>
          <w:ilvl w:val="0"/>
          <w:numId w:val="15"/>
        </w:numPr>
        <w:ind w:left="284" w:firstLine="0"/>
      </w:pPr>
    </w:p>
    <w:p w:rsidR="0073112B" w:rsidRDefault="0073112B" w:rsidP="0073112B">
      <w:pPr>
        <w:pStyle w:val="paragrafus2"/>
      </w:pPr>
      <w:r>
        <w:t xml:space="preserve">A </w:t>
      </w:r>
      <w:proofErr w:type="spellStart"/>
      <w:r>
        <w:t>Bursa</w:t>
      </w:r>
      <w:proofErr w:type="spellEnd"/>
      <w:r>
        <w:t xml:space="preserve"> Hungarica Felsőoktatási Önkormányzati Ösztöndíj olyan pénzbeli szociális juttatás, amely a </w:t>
      </w:r>
      <w:proofErr w:type="spellStart"/>
      <w:r>
        <w:t>Bursa</w:t>
      </w:r>
      <w:proofErr w:type="spellEnd"/>
      <w:r>
        <w:t xml:space="preserve"> Hungarica Felsőoktatási Önkormányzati Ösztöndíjrendszer (a továbbiakban: Ösztöndíjrendszer) adott évi fordulójához csatlakozott települési és megyei önkormányzatok által a hallgatónak adományozott szociális ösztöndíjból (a továbbiakban: Önkormányzati ösztöndíjrész) és az önkormányzati ösztöndíj alapján a hallgató részére az egyetemen megállapított szociális ösztöndíjból (a továbbiakban: intézményi ösztöndíjrész) áll.</w:t>
      </w:r>
    </w:p>
    <w:p w:rsidR="0073112B" w:rsidRDefault="0073112B" w:rsidP="0073112B">
      <w:pPr>
        <w:pStyle w:val="paragrafus2"/>
      </w:pPr>
      <w:r>
        <w:t>Intézményi ösztöndíjrészben részesülhetnek azok a hallgatók, akiket az állandó lakóhelyük szerinti települési önkormányzat az Ösztöndíjrendszer keretében támogatásban részesített, továbbá teljes idejű alapképzésben, mesterképzésben, felsőoktatási szakképzésben, illetve osztatlan képzésben folytatják tanulmányaikat.</w:t>
      </w:r>
    </w:p>
    <w:p w:rsidR="0073112B" w:rsidRDefault="0073112B" w:rsidP="0073112B">
      <w:pPr>
        <w:pStyle w:val="paragrafus2"/>
      </w:pPr>
      <w:r>
        <w:t>Az intézményi ösztöndíjrész forrása az egyetem költségvetésében megjelölt elkülönített forrás.</w:t>
      </w:r>
    </w:p>
    <w:p w:rsidR="0073112B" w:rsidRDefault="0073112B" w:rsidP="0073112B">
      <w:pPr>
        <w:pStyle w:val="paragrafus2"/>
      </w:pPr>
      <w:r>
        <w:t>A települési, illetve a megyei önkormányzat évente csatlakozhat az Ösztöndíjrendszerhez. A csatlakozás eljárási rendjét a felsőoktatásért felelős miniszter évente a tárca hivatalos lapjában teszi közzé.</w:t>
      </w:r>
    </w:p>
    <w:p w:rsidR="0073112B" w:rsidRDefault="0073112B" w:rsidP="0073112B">
      <w:pPr>
        <w:pStyle w:val="paragrafus2"/>
      </w:pPr>
      <w:bookmarkStart w:id="154" w:name="_Ref202660724"/>
      <w:r>
        <w:t>Az intézményi ösztöndíjrész havi egy főre jutó legnagyobb összegét (a továbbiakban: összeghatár) a felsőoktatásért felelős miniszter évente a tárca hivatalos lapjában teszi közzé.</w:t>
      </w:r>
      <w:bookmarkEnd w:id="154"/>
    </w:p>
    <w:p w:rsidR="0073112B" w:rsidRDefault="0073112B" w:rsidP="0073112B">
      <w:pPr>
        <w:pStyle w:val="paragrafus2"/>
      </w:pPr>
      <w:r>
        <w:t xml:space="preserve">Az intézményi ösztöndíjrész havi összege </w:t>
      </w:r>
      <w:r w:rsidRPr="00F00E38">
        <w:t xml:space="preserve">az önkormányzati ösztöndíjrész összegével megegyező összeg, azonban nem haladhatja meg az </w:t>
      </w:r>
      <w:r>
        <w:fldChar w:fldCharType="begin"/>
      </w:r>
      <w:r>
        <w:instrText xml:space="preserve"> REF _Ref202660724 \r \h  \* MERGEFORMAT </w:instrText>
      </w:r>
      <w:r>
        <w:fldChar w:fldCharType="separate"/>
      </w:r>
      <w:r>
        <w:t>(5)</w:t>
      </w:r>
      <w:r>
        <w:fldChar w:fldCharType="end"/>
      </w:r>
      <w:r w:rsidRPr="00F00E38">
        <w:t xml:space="preserve"> bekezdés</w:t>
      </w:r>
      <w:r>
        <w:t xml:space="preserve"> alapján meghatározott összeghatárt.</w:t>
      </w:r>
    </w:p>
    <w:p w:rsidR="0073112B" w:rsidRDefault="0073112B" w:rsidP="0073112B">
      <w:pPr>
        <w:pStyle w:val="paragrafus2"/>
      </w:pPr>
      <w:r>
        <w:t>Az Ösztöndíjrendszer keretében megállapított ösztöndíj kizárólag a pályázó szociális helyzete alapján ítélhető meg, az ösztöndíj megítélésekor a pályázó tanulmányi eredménye nem vehető figyelembe.</w:t>
      </w:r>
    </w:p>
    <w:p w:rsidR="0073112B" w:rsidRDefault="0073112B" w:rsidP="0073112B">
      <w:pPr>
        <w:pStyle w:val="paragrafus2"/>
      </w:pPr>
      <w:r>
        <w:t>Az intézményi ösztöndíjrész független minden más, az egyetemen folyósított támogatástól.</w:t>
      </w:r>
    </w:p>
    <w:p w:rsidR="0073112B" w:rsidRDefault="0073112B" w:rsidP="0073112B">
      <w:pPr>
        <w:pStyle w:val="paragrafus2"/>
      </w:pPr>
      <w:r>
        <w:t>Az Ösztöndíjrendszerrel kapcsolatos központi adatbázis-kezelői, koordinációs, a települési és megyei ösztöndíjjal kapcsolatos pénzkezelési feladatokat a felsőoktatásért felelős miniszter által kijelölt szervezet (a továbbiakban: pályázatkezelő szervezet) látja el.</w:t>
      </w:r>
    </w:p>
    <w:p w:rsidR="0073112B" w:rsidRPr="008F7619" w:rsidRDefault="0073112B" w:rsidP="0073112B">
      <w:pPr>
        <w:pStyle w:val="paragrafus2"/>
      </w:pPr>
      <w:r w:rsidRPr="008F7619">
        <w:t>Az intézményi ösztöndíjrészt a felsőoktatásért felelős miniszter adományozza.</w:t>
      </w:r>
    </w:p>
    <w:p w:rsidR="0073112B" w:rsidRDefault="0073112B" w:rsidP="0073112B">
      <w:pPr>
        <w:pStyle w:val="paragrafus2"/>
      </w:pPr>
      <w:r>
        <w:t xml:space="preserve">A települési, illetve a megyei önkormányzatok által az Ösztöndíjrendszer keretében pénzeszközátadásként a pályázatkezelő szerkezet kezelésében levő számlára félévente egy összegben eljuttatott támogatást a pályázatkezelő szervezet félévente egy összegben, a kifizetés helyéül szolgáló felsőoktatási intézmény számára </w:t>
      </w:r>
      <w:r>
        <w:lastRenderedPageBreak/>
        <w:t>pénzeszközátadásként köteles átadni, és az átutalásról félévente köteles elszámolni a települési, illetve a megyei önkormányzatnak.</w:t>
      </w:r>
    </w:p>
    <w:p w:rsidR="0073112B" w:rsidRPr="008F7619" w:rsidRDefault="0073112B" w:rsidP="0073112B">
      <w:pPr>
        <w:pStyle w:val="paragrafus2"/>
      </w:pPr>
      <w:r w:rsidRPr="008F7619">
        <w:t>Az ösztöndíjat az eg</w:t>
      </w:r>
      <w:r>
        <w:t>y</w:t>
      </w:r>
      <w:r w:rsidRPr="008F7619">
        <w:t>etem folyósítja a hallgatónak és a kifizetés megkezdése előtt a TO kötelessége megvizsgálni a hallgatói jogosultságot.</w:t>
      </w:r>
    </w:p>
    <w:p w:rsidR="0073112B" w:rsidRDefault="0073112B" w:rsidP="0073112B">
      <w:pPr>
        <w:pStyle w:val="paragrafus2"/>
      </w:pPr>
      <w:r>
        <w:t xml:space="preserve"> Az ösztöndíj folyósítása előtt felsőfokú tanulmányait megkezdett hallgató számára az intézményi ösztöndíjrész folyósítása március hónapban kezdődik, azt a hallgatói juttatásokkal azonos rendben kell kifizetni. Az önkormányzati ösztöndíjrész kifizetése március hónapban, de legkésőbb a felsőoktatási intézményhez történő átutalást követő első ösztöndíj kifizetésekor indul, amikor az addig esedékes ösztöndíjak kifizetésére kerül sor, majd a továbbiakban az ösztöndíjfizetés rendje szerint történik az intézményi ösztöndíjrész kifizetésével együtt.</w:t>
      </w:r>
    </w:p>
    <w:p w:rsidR="0073112B" w:rsidRDefault="0073112B" w:rsidP="0073112B">
      <w:pPr>
        <w:pStyle w:val="paragrafus2"/>
      </w:pPr>
      <w:r>
        <w:t>Amennyiben a hallgató felsőfokú tanulmányait először az ösztöndíj folyósításának félévében kezdte meg, akkor az intézményi ösztöndíjrész folyósítása az intézményi hallgatói juttatások kifizetésével azonos rendben történik október (keresztféléves képzések esetében március) hónaptól. Az önkormányzati ösztöndíjrész folyósítása október (keresztféléves képzések esetében március) hónapban, de legkésőbb a felsőoktatási intézményhez történő átutalást követő első ösztöndíj kifizetésekor kezdődik, amikor az addig esedékes ösztöndíjak kifizetésére kerül sor, majd a továbbiakban az ösztöndíjfizetés rendje szerint történik az intézményi ösztöndíjrész fizetésével együtt.</w:t>
      </w:r>
    </w:p>
    <w:p w:rsidR="0073112B" w:rsidRDefault="0073112B" w:rsidP="0073112B">
      <w:pPr>
        <w:pStyle w:val="paragrafus2"/>
      </w:pPr>
      <w:r>
        <w:t xml:space="preserve">Azokban a hónapokban, amelyekben a hallgató hallgatói jogviszonya szünetel, az ösztöndíj folyósítása - a folyósítás </w:t>
      </w:r>
      <w:proofErr w:type="spellStart"/>
      <w:r>
        <w:t>véghatáridejének</w:t>
      </w:r>
      <w:proofErr w:type="spellEnd"/>
      <w:r>
        <w:t xml:space="preserve"> módosítása nélkül - teljes egészében szünetel.</w:t>
      </w:r>
    </w:p>
    <w:p w:rsidR="0073112B" w:rsidRDefault="0073112B" w:rsidP="0073112B">
      <w:pPr>
        <w:pStyle w:val="paragrafus2"/>
      </w:pPr>
      <w:r>
        <w:t>Amennyiben az ösztöndíjas az ösztöndíj folyósítása feltételeinek nem felel meg, a felsőoktatási intézmény köteles az ösztöndíj folyósítását megszüntetni. Az egyetem a tanulmányi félév lezárását követően, legkésőbb június 30-ig, illetve január 31-ig számol el a ki nem fizetett ösztöndíjakról a pályázatkezelő szervezettel. Az ösztöndíj folyósításának megszüntetését az elszámolást követően a pályázatkezelő szervezet közli a települési, illetve a megyei önkormányzatokkal.</w:t>
      </w:r>
    </w:p>
    <w:p w:rsidR="0073112B" w:rsidRDefault="0073112B" w:rsidP="0073112B">
      <w:pPr>
        <w:pStyle w:val="paragrafus2"/>
      </w:pPr>
      <w:r>
        <w:t>Amennyiben a hallgató nem jogosult az ösztöndíjra, a rá eső, már átutalt, de ki nem fizetett önkormányzati ösztöndíjrészt  az Egyetem a pályázatkezelő szervezet számára 30 napon belül köteles visszautalni. A pályázatkezelő szervezet az intézményektől visszaérkezett összegeket az ösztöndíjat adó települési, illetve megyei önkormányzat részére a tanulmányi félév lezárását követően visszautalja.</w:t>
      </w:r>
    </w:p>
    <w:p w:rsidR="0073112B" w:rsidRDefault="0073112B" w:rsidP="0073112B">
      <w:pPr>
        <w:pStyle w:val="paragrafus2"/>
      </w:pPr>
      <w:r>
        <w:t xml:space="preserve">Az ösztöndíjban részesülő hallgató köteles az ösztöndíj folyósításának időszaka alatt minden, az ösztöndíj folyósítását érintő változásról a legrövidebb időn - de legfeljebb 15 napon - belül írásban </w:t>
      </w:r>
      <w:r w:rsidRPr="008F7619">
        <w:t>értesíteni az ESZÖB-öt és a pályázatkezelő</w:t>
      </w:r>
      <w:r>
        <w:t xml:space="preserve"> szervezetet. Az értesítési kötelezettséget a hallgató 5 munkanapon belül köteles teljesíteni az alábbi adatok változásakor:</w:t>
      </w:r>
    </w:p>
    <w:p w:rsidR="0073112B" w:rsidRPr="00852D11" w:rsidRDefault="0073112B" w:rsidP="0073112B">
      <w:pPr>
        <w:pStyle w:val="paragrafus3"/>
      </w:pPr>
      <w:r w:rsidRPr="00852D11">
        <w:t>hallgató neve</w:t>
      </w:r>
      <w:r>
        <w:t xml:space="preserve">, </w:t>
      </w:r>
      <w:r w:rsidRPr="00852D11">
        <w:t xml:space="preserve">állampolgársága, állandó </w:t>
      </w:r>
      <w:r>
        <w:t>és/vagy</w:t>
      </w:r>
      <w:r w:rsidRPr="00852D11">
        <w:t xml:space="preserve"> tartózkodási helyének címe,</w:t>
      </w:r>
      <w:r>
        <w:t xml:space="preserve"> elektronikus levelezési címe,</w:t>
      </w:r>
    </w:p>
    <w:p w:rsidR="0073112B" w:rsidRPr="00852D11" w:rsidRDefault="0073112B" w:rsidP="0073112B">
      <w:pPr>
        <w:pStyle w:val="paragrafus3"/>
      </w:pPr>
      <w:r w:rsidRPr="00852D11">
        <w:t>a hallgató képzésének megnevezése, munkarendje,</w:t>
      </w:r>
      <w:r>
        <w:t xml:space="preserve"> finanszírozási formája,</w:t>
      </w:r>
    </w:p>
    <w:p w:rsidR="0073112B" w:rsidRDefault="0073112B" w:rsidP="0073112B">
      <w:pPr>
        <w:pStyle w:val="paragrafus3"/>
      </w:pPr>
      <w:r w:rsidRPr="00852D11">
        <w:t>a tanulmányok</w:t>
      </w:r>
      <w:r>
        <w:t xml:space="preserve"> halasztása.</w:t>
      </w:r>
    </w:p>
    <w:p w:rsidR="0073112B" w:rsidRDefault="0073112B" w:rsidP="0073112B">
      <w:pPr>
        <w:pStyle w:val="paragrafus2"/>
      </w:pPr>
      <w:r>
        <w:t xml:space="preserve">Az az ösztöndíjas, aki értesítési kötelezettségének nem tesz eleget, az ösztöndíj folyósításából és az Ösztöndíjrendszer következő évi fordulójából kizárható. Az ösztöndíjas 30 napon belül köteles a jogosulatlanul felvett ösztöndíjat a folyósító </w:t>
      </w:r>
      <w:r>
        <w:lastRenderedPageBreak/>
        <w:t>felsőoktatási intézmény részére visszafizetni. Az az ösztöndíjas, aki értesítési kötelezettségének elmulasztása miatt esik el az ösztöndíj folyósításától, a tanulmányi félév lezárását követően (június 30-ig, illetve január 31-ig) ki nem fizetett ösztöndíjára már nem tarthat igényt.</w:t>
      </w:r>
    </w:p>
    <w:p w:rsidR="0073112B" w:rsidRDefault="0073112B" w:rsidP="0073112B">
      <w:pPr>
        <w:pStyle w:val="paragrafus2"/>
      </w:pPr>
      <w:r>
        <w:t>Az egyetem köteles havonta, térítésmentesen, az egyéb általuk nyújtott juttatásokkal együtt és azokkal azonos módon folyósítani az ösztöndíjat. Az önkormányzati ösztöndíjat az egyetem csak abban az esetben köteles kifizetni, ha annak fedezetét a pályázatkezelő szervezettől a számlájára átutalta.</w:t>
      </w:r>
    </w:p>
    <w:p w:rsidR="0073112B" w:rsidRDefault="0073112B" w:rsidP="0073112B">
      <w:pPr>
        <w:pStyle w:val="paragrafus2"/>
      </w:pPr>
      <w:r>
        <w:t>Az intézményi ösztöndíjat abban az esetben is ki kell fizetni, ha az önkormányzati ösztöndíj fedezete nem áll rendelkezésre az intézmény számláján.</w:t>
      </w:r>
    </w:p>
    <w:p w:rsidR="0073112B" w:rsidRDefault="0073112B" w:rsidP="0073112B">
      <w:pPr>
        <w:pStyle w:val="paragrafus2"/>
      </w:pPr>
      <w:r>
        <w:t>Az egyetem költségvetésében az intézményi ösztöndíjrészként megjelenő költségvetési támogatások elszámolására - a jogosultság figyelembevételével - az éves beszámoló keretében kerül sor.</w:t>
      </w:r>
    </w:p>
    <w:p w:rsidR="0073112B" w:rsidRDefault="0073112B" w:rsidP="0073112B">
      <w:pPr>
        <w:pStyle w:val="Cmsor2"/>
      </w:pPr>
      <w:bookmarkStart w:id="155" w:name="_Toc450562903"/>
      <w:bookmarkStart w:id="156" w:name="_Toc508224064"/>
      <w:bookmarkStart w:id="157" w:name="_Toc239223059"/>
      <w:r>
        <w:t>Szakmai gyakorlati ösztöndíj</w:t>
      </w:r>
      <w:bookmarkEnd w:id="155"/>
      <w:bookmarkEnd w:id="156"/>
      <w:r>
        <w:t xml:space="preserve"> </w:t>
      </w:r>
    </w:p>
    <w:p w:rsidR="0073112B" w:rsidRDefault="0073112B" w:rsidP="0073112B">
      <w:pPr>
        <w:pStyle w:val="paragrafus1"/>
        <w:numPr>
          <w:ilvl w:val="0"/>
          <w:numId w:val="15"/>
        </w:numPr>
        <w:ind w:left="284" w:firstLine="0"/>
      </w:pPr>
    </w:p>
    <w:p w:rsidR="0073112B" w:rsidRPr="00F127B9" w:rsidRDefault="0073112B" w:rsidP="0073112B">
      <w:pPr>
        <w:pStyle w:val="paragrafus2"/>
      </w:pPr>
      <w:r>
        <w:t>Szakmai gyakorlati ösztöndíjban</w:t>
      </w:r>
      <w:r w:rsidRPr="00F127B9">
        <w:t xml:space="preserve"> az államilag támogatott</w:t>
      </w:r>
      <w:r>
        <w:t>/magyar állami (rész) ösztöndíjas</w:t>
      </w:r>
      <w:r w:rsidRPr="00F127B9">
        <w:t xml:space="preserve"> teljes idejű alapképzésben, mesterképzésben, osztatlan képzésben részt vevő hallgató részesülhet. </w:t>
      </w:r>
    </w:p>
    <w:p w:rsidR="0073112B" w:rsidRDefault="0073112B" w:rsidP="0073112B">
      <w:pPr>
        <w:pStyle w:val="paragrafus2"/>
      </w:pPr>
      <w:r>
        <w:t>Szakmai gyakorlati ösztöndíj a képzési és kimeneti követelményben meghatározott legfeljebb féléves gyakorlaton részt vevő</w:t>
      </w:r>
      <w:r>
        <w:rPr>
          <w:rFonts w:ascii="TTE27ADD08t00" w:hAnsi="TTE27ADD08t00" w:cs="TTE27ADD08t00"/>
        </w:rPr>
        <w:t xml:space="preserve"> </w:t>
      </w:r>
      <w:r>
        <w:t>hallgatónak pályázat alapján, legfeljebb egy tanulmányi félévre adható juttatás</w:t>
      </w:r>
    </w:p>
    <w:p w:rsidR="0073112B" w:rsidRDefault="0073112B" w:rsidP="0073112B">
      <w:pPr>
        <w:pStyle w:val="paragrafus2"/>
      </w:pPr>
      <w:r>
        <w:t xml:space="preserve">A szakmai gyakorlati ösztöndíjban az a hallgató részesülhet, aki a szakmai gyakorlatot a felsőoktatási intézmény székhelyétől, illetve telephelyétől eltérő helyen teljesíti, és e helyen nem részesül kollégiumi/diákotthoni ellátásban, valamint a szakmai gyakorlat végzésének helye és a lakóhely közötti távolság mértéke legalább </w:t>
      </w:r>
      <w:smartTag w:uri="urn:schemas-microsoft-com:office:smarttags" w:element="metricconverter">
        <w:smartTagPr>
          <w:attr w:name="ProductID" w:val="50 km"/>
        </w:smartTagPr>
        <w:r>
          <w:t>50 km</w:t>
        </w:r>
      </w:smartTag>
      <w:r>
        <w:t>.</w:t>
      </w:r>
    </w:p>
    <w:p w:rsidR="0073112B" w:rsidRDefault="0073112B" w:rsidP="0073112B">
      <w:pPr>
        <w:pStyle w:val="paragrafus2"/>
      </w:pPr>
      <w:r>
        <w:t>A szakmai gyakorlati ösztöndíj havi összege a hallgatói normatíva éves összegének 10%-át nem haladhatja meg</w:t>
      </w:r>
    </w:p>
    <w:p w:rsidR="0073112B" w:rsidRPr="004B2D81" w:rsidRDefault="0073112B" w:rsidP="0073112B">
      <w:pPr>
        <w:pStyle w:val="paragrafus2"/>
      </w:pPr>
      <w:r>
        <w:t>A pályázatok elbírálásáról az ESZÖB dönt a pályázati felhívásnak megfelelően</w:t>
      </w:r>
      <w:r>
        <w:rPr>
          <w:rFonts w:ascii="Calibri" w:hAnsi="Calibri"/>
        </w:rPr>
        <w:t>.</w:t>
      </w:r>
    </w:p>
    <w:p w:rsidR="0073112B" w:rsidRDefault="0073112B" w:rsidP="0073112B">
      <w:pPr>
        <w:pStyle w:val="Cmsor2"/>
      </w:pPr>
      <w:bookmarkStart w:id="158" w:name="_Toc450562904"/>
      <w:bookmarkStart w:id="159" w:name="_Toc508224065"/>
      <w:r>
        <w:t>A hallgató szociális helyzete</w:t>
      </w:r>
      <w:bookmarkEnd w:id="157"/>
      <w:bookmarkEnd w:id="158"/>
      <w:bookmarkEnd w:id="159"/>
    </w:p>
    <w:p w:rsidR="0073112B" w:rsidRDefault="0073112B" w:rsidP="0073112B">
      <w:pPr>
        <w:pStyle w:val="paragrafus1"/>
        <w:numPr>
          <w:ilvl w:val="0"/>
          <w:numId w:val="15"/>
        </w:numPr>
        <w:ind w:left="284" w:firstLine="0"/>
      </w:pPr>
      <w:bookmarkStart w:id="160" w:name="_Ref271121660"/>
    </w:p>
    <w:bookmarkEnd w:id="160"/>
    <w:p w:rsidR="0073112B" w:rsidRDefault="0073112B" w:rsidP="0073112B">
      <w:pPr>
        <w:pStyle w:val="paragrafus2"/>
      </w:pPr>
      <w:r>
        <w:rPr>
          <w:rStyle w:val="Lbjegyzet-hivatkozs"/>
        </w:rPr>
        <w:footnoteReference w:id="20"/>
      </w:r>
      <w:r>
        <w:t>A hallgató szociális helyzetének megítélésekor figyelembe kell venni</w:t>
      </w:r>
    </w:p>
    <w:p w:rsidR="0073112B" w:rsidRDefault="0073112B" w:rsidP="0073112B">
      <w:pPr>
        <w:pStyle w:val="paragrafus3"/>
      </w:pPr>
      <w:r>
        <w:t>a hallgató által is lakott közös háztartásban élők számát és jövedelmi helyzetét,</w:t>
      </w:r>
    </w:p>
    <w:p w:rsidR="0073112B" w:rsidRPr="00852D11" w:rsidRDefault="0073112B" w:rsidP="0073112B">
      <w:pPr>
        <w:pStyle w:val="paragrafus3"/>
      </w:pPr>
      <w:r>
        <w:t xml:space="preserve">a </w:t>
      </w:r>
      <w:r w:rsidRPr="00852D11">
        <w:t>képzési hely és a lakóhely közötti távolságot, az utazás időtartamát és költségét,</w:t>
      </w:r>
    </w:p>
    <w:p w:rsidR="0073112B" w:rsidRPr="00852D11" w:rsidRDefault="0073112B" w:rsidP="0073112B">
      <w:pPr>
        <w:pStyle w:val="paragrafus3"/>
      </w:pPr>
      <w:r w:rsidRPr="00852D11">
        <w:t>amennyiben a hallgató tanulmányai során nem közös háztartásban él, ennek költségeit,</w:t>
      </w:r>
    </w:p>
    <w:p w:rsidR="0073112B" w:rsidRPr="00852D11" w:rsidRDefault="0073112B" w:rsidP="0073112B">
      <w:pPr>
        <w:pStyle w:val="paragrafus3"/>
      </w:pPr>
      <w:r w:rsidRPr="00852D11">
        <w:t>a fogyatékos</w:t>
      </w:r>
      <w:r w:rsidRPr="001810BD">
        <w:rPr>
          <w:rFonts w:ascii="Calibri" w:hAnsi="Calibri"/>
        </w:rPr>
        <w:t>sággal élő</w:t>
      </w:r>
      <w:r w:rsidRPr="00852D11">
        <w:t xml:space="preserve"> hallgatónak mekkora összeget kell fordítania különleges eszközök beszerzésére és fenntartására, speciális utazási szükségleteire, valamint személyi segítő, illetve jelnyelvi tolmács igénybevételére,</w:t>
      </w:r>
    </w:p>
    <w:p w:rsidR="0073112B" w:rsidRPr="00852D11" w:rsidRDefault="0073112B" w:rsidP="0073112B">
      <w:pPr>
        <w:pStyle w:val="paragrafus3"/>
      </w:pPr>
      <w:r w:rsidRPr="00852D11">
        <w:lastRenderedPageBreak/>
        <w:t>a hallgató vagy a vele közös háztartásban élő közeli hozzátartozója egészségi állapota miatt rendszeresen felmerülő egészségügyi kiadásait,</w:t>
      </w:r>
    </w:p>
    <w:p w:rsidR="0073112B" w:rsidRPr="00852D11" w:rsidRDefault="0073112B" w:rsidP="0073112B">
      <w:pPr>
        <w:pStyle w:val="paragrafus3"/>
      </w:pPr>
      <w:r w:rsidRPr="00852D11">
        <w:t>a hallgatóval közös háztartásban élő eltartottak számát, különös tekintettel a vele együtt eltartott gyermekek számára,</w:t>
      </w:r>
    </w:p>
    <w:p w:rsidR="0073112B" w:rsidRDefault="0073112B" w:rsidP="0073112B">
      <w:pPr>
        <w:pStyle w:val="paragrafus3"/>
      </w:pPr>
      <w:r w:rsidRPr="00852D11">
        <w:rPr>
          <w:rFonts w:ascii="Times-Roman" w:hAnsi="Times-Roman" w:cs="Times-Roman"/>
        </w:rPr>
        <w:t>az ápolásra</w:t>
      </w:r>
      <w:r>
        <w:t xml:space="preserve"> szoruló hozzátartozó gondozásával járó költségeket.</w:t>
      </w:r>
    </w:p>
    <w:p w:rsidR="0073112B" w:rsidRDefault="0073112B" w:rsidP="0073112B">
      <w:pPr>
        <w:pStyle w:val="paragrafus2"/>
      </w:pPr>
      <w:bookmarkStart w:id="161" w:name="_Ref202660795"/>
      <w:r>
        <w:t>A jövedelemszámításkor a havonta rendszeresen mérhető jövedelmeknél az utolsó három hónap átlagát, egyéb jövedelmeknél pedig az utolsó egy év tizenkettedét kell figyelembe venni. A hallgató kérésére a bizonyított jövőbeni jövedelemváltozást is figyelembe kell venni</w:t>
      </w:r>
      <w:bookmarkEnd w:id="161"/>
      <w:r>
        <w:br/>
        <w:t xml:space="preserve">A jövedelemszámításnál figyelmen kívül kell hagyni </w:t>
      </w:r>
    </w:p>
    <w:p w:rsidR="0073112B" w:rsidRPr="00852D11" w:rsidRDefault="0073112B" w:rsidP="0073112B">
      <w:pPr>
        <w:pStyle w:val="paragrafus3"/>
      </w:pPr>
      <w:bookmarkStart w:id="162" w:name="_Ref202660817"/>
      <w:r w:rsidRPr="00243B86">
        <w:t xml:space="preserve">a </w:t>
      </w:r>
      <w:r w:rsidRPr="00852D11">
        <w:t>kérelem benyújtását megelőzően megszűnt havi rendszeres jövedelmet,</w:t>
      </w:r>
    </w:p>
    <w:p w:rsidR="0073112B" w:rsidRPr="00852D11" w:rsidRDefault="0073112B" w:rsidP="0073112B">
      <w:pPr>
        <w:pStyle w:val="paragrafus3"/>
      </w:pPr>
      <w:r w:rsidRPr="00852D11">
        <w:t>a vállalkozásból származó jövedelmet, feltéve, hogy a vállalkozási tevékenység megszűnt,</w:t>
      </w:r>
    </w:p>
    <w:p w:rsidR="0073112B" w:rsidRPr="00243B86" w:rsidRDefault="0073112B" w:rsidP="0073112B">
      <w:pPr>
        <w:pStyle w:val="paragrafus3"/>
      </w:pPr>
      <w:r w:rsidRPr="00852D11">
        <w:t>a közmunkából, közhasznú munkából vagy közcélú munkából (a továbbiakban együtt: közfoglalkoztatás) származó havi jövedelemnek az öregségi nyugdíj legkisebb összegét meghaladó</w:t>
      </w:r>
      <w:r w:rsidRPr="00243B86">
        <w:t xml:space="preserve"> részét.</w:t>
      </w:r>
    </w:p>
    <w:p w:rsidR="0073112B" w:rsidRDefault="0073112B" w:rsidP="0073112B">
      <w:pPr>
        <w:pStyle w:val="paragrafus2"/>
      </w:pPr>
      <w:r>
        <w:t>A hallgató egy főre eső jövedelmének megállapításakor figyelmen kívül kell hagyni:</w:t>
      </w:r>
    </w:p>
    <w:p w:rsidR="0073112B" w:rsidRPr="00852D11" w:rsidRDefault="0073112B" w:rsidP="0073112B">
      <w:pPr>
        <w:pStyle w:val="paragrafus3"/>
      </w:pPr>
      <w:r>
        <w:t xml:space="preserve">a </w:t>
      </w:r>
      <w:r w:rsidRPr="00852D11">
        <w:t>kizárólag tanulmányi alapon megállapított támogatást,</w:t>
      </w:r>
    </w:p>
    <w:p w:rsidR="0073112B" w:rsidRPr="00852D11" w:rsidRDefault="0073112B" w:rsidP="0073112B">
      <w:pPr>
        <w:pStyle w:val="paragrafus3"/>
      </w:pPr>
      <w:r w:rsidRPr="00852D11">
        <w:t>az árvaellátást,</w:t>
      </w:r>
    </w:p>
    <w:p w:rsidR="0073112B" w:rsidRPr="00852D11" w:rsidRDefault="0073112B" w:rsidP="0073112B">
      <w:pPr>
        <w:pStyle w:val="paragrafus3"/>
      </w:pPr>
      <w:r w:rsidRPr="00852D11">
        <w:t>a gyermekgondozási segélyt,</w:t>
      </w:r>
    </w:p>
    <w:p w:rsidR="0073112B" w:rsidRPr="00852D11" w:rsidRDefault="0073112B" w:rsidP="0073112B">
      <w:pPr>
        <w:pStyle w:val="paragrafus3"/>
      </w:pPr>
      <w:r w:rsidRPr="00852D11">
        <w:t>a gyermeknevelési támogatást,</w:t>
      </w:r>
    </w:p>
    <w:p w:rsidR="0073112B" w:rsidRPr="00852D11" w:rsidRDefault="0073112B" w:rsidP="0073112B">
      <w:pPr>
        <w:pStyle w:val="paragrafus3"/>
      </w:pPr>
      <w:r w:rsidRPr="00852D11">
        <w:t>a csecsemőgondozási díjat,</w:t>
      </w:r>
    </w:p>
    <w:p w:rsidR="0073112B" w:rsidRPr="00852D11" w:rsidRDefault="0073112B" w:rsidP="0073112B">
      <w:pPr>
        <w:pStyle w:val="paragrafus3"/>
      </w:pPr>
      <w:r w:rsidRPr="00852D11">
        <w:t>a gyermekgondozási díjat,</w:t>
      </w:r>
    </w:p>
    <w:p w:rsidR="0073112B" w:rsidRPr="00852D11" w:rsidRDefault="0073112B" w:rsidP="0073112B">
      <w:pPr>
        <w:pStyle w:val="paragrafus3"/>
      </w:pPr>
      <w:r w:rsidRPr="00852D11">
        <w:t>a családi pótlékot, gyermektartásdíjat,</w:t>
      </w:r>
    </w:p>
    <w:p w:rsidR="0073112B" w:rsidRPr="00852D11" w:rsidRDefault="0073112B" w:rsidP="0073112B">
      <w:pPr>
        <w:pStyle w:val="paragrafus3"/>
      </w:pPr>
      <w:r w:rsidRPr="00852D11">
        <w:t>a diákhitel összegét,</w:t>
      </w:r>
    </w:p>
    <w:p w:rsidR="0073112B" w:rsidRPr="004218E0" w:rsidRDefault="0073112B" w:rsidP="0073112B">
      <w:pPr>
        <w:pStyle w:val="paragrafus3"/>
      </w:pPr>
      <w:r w:rsidRPr="00C720AE">
        <w:t xml:space="preserve">a </w:t>
      </w:r>
      <w:proofErr w:type="spellStart"/>
      <w:r w:rsidRPr="00C720AE">
        <w:t>Bursa</w:t>
      </w:r>
      <w:proofErr w:type="spellEnd"/>
      <w:r w:rsidRPr="00C720AE">
        <w:t xml:space="preserve"> Hungarica</w:t>
      </w:r>
      <w:r>
        <w:t xml:space="preserve"> ösztöndíj összegét. </w:t>
      </w:r>
    </w:p>
    <w:p w:rsidR="0073112B" w:rsidRPr="004B4434" w:rsidRDefault="0073112B" w:rsidP="0073112B">
      <w:pPr>
        <w:pStyle w:val="paragrafus2"/>
      </w:pPr>
      <w:r w:rsidRPr="004B4434">
        <w:t xml:space="preserve">A hallgató szociális helyzetének megállapítása az ESZÖB által tanévenként meghatározott </w:t>
      </w:r>
      <w:proofErr w:type="spellStart"/>
      <w:r w:rsidRPr="004B4434">
        <w:t>pontozásos</w:t>
      </w:r>
      <w:proofErr w:type="spellEnd"/>
      <w:r w:rsidRPr="004B4434">
        <w:t xml:space="preserve"> rendszerben történik (</w:t>
      </w:r>
      <w:r w:rsidRPr="00FC4402">
        <w:t>HKR 8. sz. melléklete</w:t>
      </w:r>
      <w:r w:rsidRPr="004B4434">
        <w:t>).</w:t>
      </w:r>
      <w:bookmarkEnd w:id="162"/>
      <w:r w:rsidRPr="004B4434">
        <w:t xml:space="preserve"> </w:t>
      </w:r>
    </w:p>
    <w:p w:rsidR="0073112B" w:rsidRPr="002778F2" w:rsidRDefault="0073112B" w:rsidP="0073112B">
      <w:pPr>
        <w:pStyle w:val="paragrafus2"/>
      </w:pPr>
      <w:r>
        <w:rPr>
          <w:rStyle w:val="Lbjegyzet-hivatkozs"/>
        </w:rPr>
        <w:footnoteReference w:id="21"/>
      </w:r>
      <w:r w:rsidRPr="002778F2">
        <w:t>A hallgató szociális helyzetét – a rendkívüli szociális ösztöndíj igénylésének kivételével – tanulmányi félévente egyszer, intézményi szinte</w:t>
      </w:r>
      <w:r>
        <w:t>n egységesen vizsgálja az ESZÖB,</w:t>
      </w:r>
      <w:r w:rsidRPr="002778F2">
        <w:t xml:space="preserve"> majd ennek eredménye kerül felhasználásra a szociális ösztöndíj, valamint minden más rászorultsági alapú juttatás</w:t>
      </w:r>
      <w:r>
        <w:t>/kérelem</w:t>
      </w:r>
      <w:r w:rsidRPr="002778F2">
        <w:t xml:space="preserve"> elbírálásához.</w:t>
      </w:r>
    </w:p>
    <w:p w:rsidR="0073112B" w:rsidRPr="002778F2" w:rsidRDefault="0073112B" w:rsidP="0073112B">
      <w:pPr>
        <w:pStyle w:val="paragrafus2"/>
      </w:pPr>
      <w:r w:rsidRPr="002778F2">
        <w:t xml:space="preserve">A szociális pontszám megállapításához benyújtott pályázatokat és a hozzá csatolt dokumentumokat az ESZÖB </w:t>
      </w:r>
      <w:r>
        <w:t>egy</w:t>
      </w:r>
      <w:r w:rsidRPr="002778F2">
        <w:t xml:space="preserve"> évig köteles megőrizni.</w:t>
      </w:r>
    </w:p>
    <w:p w:rsidR="0073112B" w:rsidRPr="00B66DA7" w:rsidRDefault="0073112B" w:rsidP="0073112B">
      <w:pPr>
        <w:pStyle w:val="Cmsor2"/>
      </w:pPr>
      <w:bookmarkStart w:id="163" w:name="_Toc239223060"/>
      <w:bookmarkStart w:id="164" w:name="_Toc450562905"/>
      <w:bookmarkStart w:id="165" w:name="_Toc508224066"/>
      <w:r w:rsidRPr="00B66DA7">
        <w:t>Jegyzet-előállítás támogatása, elektronikus tankönyvek, tananyagok és a felkészüléshez szükséges elektronikus eszközök beszerzésére felhasználható keret</w:t>
      </w:r>
      <w:bookmarkEnd w:id="163"/>
      <w:bookmarkEnd w:id="164"/>
      <w:bookmarkEnd w:id="165"/>
    </w:p>
    <w:p w:rsidR="0073112B" w:rsidRDefault="0073112B" w:rsidP="0073112B">
      <w:pPr>
        <w:pStyle w:val="paragrafus1"/>
        <w:numPr>
          <w:ilvl w:val="0"/>
          <w:numId w:val="15"/>
        </w:numPr>
        <w:ind w:left="284" w:firstLine="0"/>
      </w:pPr>
    </w:p>
    <w:bookmarkStart w:id="166" w:name="_Ref252813772"/>
    <w:p w:rsidR="0073112B" w:rsidRPr="00AE483E" w:rsidRDefault="0073112B" w:rsidP="0073112B">
      <w:pPr>
        <w:pStyle w:val="paragrafus2"/>
      </w:pPr>
      <w:r w:rsidRPr="00AE483E">
        <w:fldChar w:fldCharType="begin"/>
      </w:r>
      <w:r w:rsidRPr="00AE483E">
        <w:instrText xml:space="preserve"> REF _Ref252790855 \r \h  \* MERGEFORMAT </w:instrText>
      </w:r>
      <w:r w:rsidRPr="00AE483E">
        <w:fldChar w:fldCharType="separate"/>
      </w:r>
      <w:r>
        <w:t>12.§ (1)</w:t>
      </w:r>
      <w:r w:rsidRPr="00AE483E">
        <w:fldChar w:fldCharType="end"/>
      </w:r>
      <w:r w:rsidRPr="00AE483E">
        <w:t xml:space="preserve"> bekezdése szerinti </w:t>
      </w:r>
      <w:bookmarkEnd w:id="166"/>
      <w:r w:rsidRPr="00AE483E">
        <w:t xml:space="preserve">rész felhasználható elektronikus tankönyvek, tananyagok és a felkészüléshez szükséges elektronikus eszközök vagy a fogyatékossággal élő hallgatók tanulmányait segítő eszköz beszerzésére. A támogatás felhasználását- melyről az oktatási, képzésfejlesztési és tanulmányi ügyekért felelős rektorhelyettes dönt </w:t>
      </w:r>
      <w:r>
        <w:t>–</w:t>
      </w:r>
      <w:r w:rsidRPr="00AE483E">
        <w:t xml:space="preserve"> a</w:t>
      </w:r>
      <w:r>
        <w:t xml:space="preserve"> </w:t>
      </w:r>
      <w:smartTag w:uri="urn:schemas-microsoft-com:office:smarttags" w:element="PersonName">
        <w:r w:rsidRPr="00AE483E">
          <w:lastRenderedPageBreak/>
          <w:t>HÖK</w:t>
        </w:r>
      </w:smartTag>
      <w:r w:rsidRPr="00AE483E">
        <w:t xml:space="preserve"> előzetesen véleményezi, a felhasználásról a rektor évente tájékoztatja a hallgatói önkormányzatot.</w:t>
      </w:r>
    </w:p>
    <w:p w:rsidR="0073112B" w:rsidRDefault="0073112B" w:rsidP="0073112B">
      <w:pPr>
        <w:pStyle w:val="Cmsor2"/>
      </w:pPr>
      <w:bookmarkStart w:id="167" w:name="_Toc239223061"/>
      <w:bookmarkStart w:id="168" w:name="_Toc450562906"/>
      <w:bookmarkStart w:id="169" w:name="_Toc508224067"/>
      <w:r>
        <w:t>A kulturális, valamint a sporttevékenységek támogatásáról</w:t>
      </w:r>
      <w:bookmarkEnd w:id="167"/>
      <w:bookmarkEnd w:id="168"/>
      <w:bookmarkEnd w:id="169"/>
    </w:p>
    <w:p w:rsidR="0073112B" w:rsidRPr="00ED4CEB" w:rsidRDefault="0073112B" w:rsidP="0073112B">
      <w:pPr>
        <w:pStyle w:val="paragrafus1"/>
        <w:numPr>
          <w:ilvl w:val="0"/>
          <w:numId w:val="15"/>
        </w:numPr>
        <w:ind w:left="284" w:firstLine="0"/>
      </w:pPr>
    </w:p>
    <w:p w:rsidR="0073112B" w:rsidRDefault="0073112B" w:rsidP="0073112B">
      <w:pPr>
        <w:pStyle w:val="paragrafus2"/>
      </w:pPr>
      <w:r w:rsidRPr="003C0860">
        <w:t>A kulturális, valamint a sporttevékenységek támogatásával kapcsolatban a</w:t>
      </w:r>
      <w:r>
        <w:t xml:space="preserve"> </w:t>
      </w:r>
      <w:smartTag w:uri="urn:schemas-microsoft-com:office:smarttags" w:element="PersonName">
        <w:r w:rsidRPr="003C0860">
          <w:t>HÖK</w:t>
        </w:r>
      </w:smartTag>
      <w:r w:rsidRPr="003C0860">
        <w:t xml:space="preserve"> hozzájárulásával a HÜB dönt azzal, hogy a tanköny</w:t>
      </w:r>
      <w:r>
        <w:t>v</w:t>
      </w:r>
      <w:r w:rsidRPr="003C0860">
        <w:t>, jegyzettámogatási, sport és kulturális normatíva intézményi összegének 10%-át kulturális tevékenységre, további 10%-át sporttevékenységre kell felhasználni. Ennek értelmében</w:t>
      </w:r>
      <w:r>
        <w:t>:</w:t>
      </w:r>
    </w:p>
    <w:p w:rsidR="0073112B" w:rsidRPr="00852D11" w:rsidRDefault="0073112B" w:rsidP="0073112B">
      <w:pPr>
        <w:pStyle w:val="paragrafus3"/>
      </w:pPr>
      <w:r w:rsidRPr="003C0860">
        <w:t xml:space="preserve">a kulturális tevékenységek körébe tartozik különösen az </w:t>
      </w:r>
      <w:r>
        <w:t>e</w:t>
      </w:r>
      <w:r w:rsidRPr="003C0860">
        <w:t>gyetem keretei között a hallgatók részére szervezett, illetve nyújtott kulturális tevékenység, rendezvényszervezés, karrier-tanácsadás, életviteli és tanulmányi tanácsadás</w:t>
      </w:r>
      <w:r w:rsidRPr="00852D11">
        <w:t xml:space="preserve">, </w:t>
      </w:r>
    </w:p>
    <w:p w:rsidR="0073112B" w:rsidRDefault="0073112B" w:rsidP="0073112B">
      <w:pPr>
        <w:pStyle w:val="paragrafus3"/>
      </w:pPr>
      <w:r w:rsidRPr="003C0860">
        <w:t>a sporttevékenységek körébe tartozik különösen a felsőoktatás keretei között a hallgatók részére szervezett, illetve nyújtott, testmozgást, sportolást, versenyzést, az egészséges életmódra nevelést biztosító tevékenység, az életmód-tanácsadás</w:t>
      </w:r>
      <w:r>
        <w:t xml:space="preserve">, </w:t>
      </w:r>
      <w:r w:rsidRPr="00852D11">
        <w:rPr>
          <w:rFonts w:ascii="Times-Roman" w:hAnsi="Times-Roman" w:cs="Times-Roman"/>
        </w:rPr>
        <w:t>a felsőoktatási</w:t>
      </w:r>
      <w:r>
        <w:t xml:space="preserve"> sportrendezvényeken való részvétel támogatása.</w:t>
      </w:r>
    </w:p>
    <w:p w:rsidR="0073112B" w:rsidRDefault="0073112B" w:rsidP="0073112B">
      <w:pPr>
        <w:pStyle w:val="Cmsor2"/>
      </w:pPr>
      <w:bookmarkStart w:id="170" w:name="_Toc239223062"/>
      <w:bookmarkStart w:id="171" w:name="_Toc450562907"/>
      <w:bookmarkStart w:id="172" w:name="_Toc508224068"/>
      <w:r>
        <w:t>Fogyatékkal élő hallgatók kiegészítő normatív támogatása</w:t>
      </w:r>
      <w:bookmarkEnd w:id="170"/>
      <w:bookmarkEnd w:id="171"/>
      <w:bookmarkEnd w:id="172"/>
      <w:r>
        <w:t xml:space="preserve"> </w:t>
      </w:r>
    </w:p>
    <w:p w:rsidR="0073112B" w:rsidRPr="00D943E2" w:rsidRDefault="0073112B" w:rsidP="0073112B">
      <w:pPr>
        <w:pStyle w:val="paragrafus1"/>
        <w:numPr>
          <w:ilvl w:val="0"/>
          <w:numId w:val="15"/>
        </w:numPr>
        <w:ind w:left="142" w:firstLine="0"/>
      </w:pPr>
    </w:p>
    <w:p w:rsidR="0073112B" w:rsidRPr="00B87BCE" w:rsidRDefault="0073112B" w:rsidP="0073112B">
      <w:pPr>
        <w:pStyle w:val="paragrafus2"/>
      </w:pPr>
      <w:r w:rsidRPr="00B87BCE">
        <w:t>A fogyatékossággal élő hallgatók tényleges létszáma után a</w:t>
      </w:r>
      <w:r>
        <w:t>z</w:t>
      </w:r>
      <w:r w:rsidRPr="00B87BCE">
        <w:t xml:space="preserve"> </w:t>
      </w:r>
      <w:r>
        <w:t>egyetemet</w:t>
      </w:r>
      <w:r w:rsidRPr="00B87BCE">
        <w:t xml:space="preserve"> kiegészítő normatív támogatás illeti meg. A kiegészítő normatív támogatás a fogyatékossággal élők sajátos igényeinek megfelelő feltételek javítása érdekében szükségessé váló feladatok finanszírozására használható fel.</w:t>
      </w:r>
    </w:p>
    <w:p w:rsidR="0073112B" w:rsidRPr="00B87BCE" w:rsidRDefault="0073112B" w:rsidP="0073112B">
      <w:pPr>
        <w:pStyle w:val="paragrafus2"/>
      </w:pPr>
      <w:r w:rsidRPr="00B87BCE">
        <w:t>A fogyatékossággal élők tényleges létszámának alapját az október 15-ei</w:t>
      </w:r>
      <w:r>
        <w:t>, valamint a március 15-ei</w:t>
      </w:r>
      <w:r w:rsidRPr="00B87BCE">
        <w:t xml:space="preserve"> statisztikai adatok képezik. Fogyatékkal élőnek minősül </w:t>
      </w:r>
      <w:r>
        <w:t>az egyetem</w:t>
      </w:r>
      <w:r w:rsidRPr="00B87BCE">
        <w:t xml:space="preserve"> valamennyi hallgatója közül – tekintet nélkül a támogatási formára, tagozatra, képzésre- az a hallgató, aki testi, érzékszervi, beszédfogyatékos, autista, megismerés és viselkedés fejlődési rendellenességű.</w:t>
      </w:r>
    </w:p>
    <w:p w:rsidR="0073112B" w:rsidRPr="003C0860" w:rsidRDefault="0073112B" w:rsidP="0073112B">
      <w:pPr>
        <w:pStyle w:val="paragrafus2"/>
      </w:pPr>
      <w:r w:rsidRPr="003C0860">
        <w:t xml:space="preserve">A kiegészítő normatív támogatás felhasználására az </w:t>
      </w:r>
      <w:r>
        <w:t>EB-</w:t>
      </w:r>
      <w:proofErr w:type="spellStart"/>
      <w:r>
        <w:t>hez</w:t>
      </w:r>
      <w:proofErr w:type="spellEnd"/>
      <w:r w:rsidRPr="003C0860">
        <w:t xml:space="preserve"> tesz javaslatot. A felhasználás módjai: a fogyatékossággal élő hallgatók számára speciális jegyzet, illetve jegyzetet helyettesítő, más módszerű felkészülést segítő technikai eszközök esetében a tankönyv- és jegyzettámogatás, személyi segítő díjazása, akadálymentesítést elősegítő fejlesztések támogatása. </w:t>
      </w:r>
    </w:p>
    <w:p w:rsidR="0073112B" w:rsidRPr="00B87BCE" w:rsidRDefault="0073112B" w:rsidP="0073112B">
      <w:pPr>
        <w:pStyle w:val="paragrafus2"/>
      </w:pPr>
      <w:r w:rsidRPr="003C0860">
        <w:t>A fogyatékkal élő hallgató számára nyújtott közvetlen támogatás éves mértéke nem lehet kevesebb, mint a kiegészítő normatív támogatás legalább 20%-a. A támogatás mértékét a fogyatékosság típusa és mértéke befolyásolja</w:t>
      </w:r>
    </w:p>
    <w:p w:rsidR="0073112B" w:rsidRPr="003C0860" w:rsidRDefault="0073112B" w:rsidP="0073112B">
      <w:pPr>
        <w:pStyle w:val="paragrafus2"/>
      </w:pPr>
      <w:r w:rsidRPr="003C0860">
        <w:t>A támogatás odaítélése tanulmányi félévente történik.</w:t>
      </w:r>
      <w:r>
        <w:t xml:space="preserve"> </w:t>
      </w:r>
      <w:r w:rsidRPr="00C30348">
        <w:t xml:space="preserve">A fogyatékkal élő hallgatók a pályázatokat minden évben szeptember 30-ig, illetve február 28-ig nyújthatják be az </w:t>
      </w:r>
      <w:r>
        <w:t>EB</w:t>
      </w:r>
      <w:r w:rsidRPr="00C30348">
        <w:t xml:space="preserve"> elnökéhez. </w:t>
      </w:r>
      <w:r>
        <w:t>A</w:t>
      </w:r>
      <w:r w:rsidRPr="003C0860">
        <w:t xml:space="preserve"> támogatást legkésőbb a félév befejezését megelőző két hónappal oda kell ítélni.</w:t>
      </w:r>
    </w:p>
    <w:p w:rsidR="0073112B" w:rsidRDefault="0073112B" w:rsidP="0073112B">
      <w:pPr>
        <w:pStyle w:val="paragrafus2"/>
      </w:pPr>
      <w:r>
        <w:t xml:space="preserve">A </w:t>
      </w:r>
      <w:r w:rsidRPr="00B87BCE">
        <w:t xml:space="preserve">támogatásra jogosultság igazolásáról és az igénylés módjáról </w:t>
      </w:r>
      <w:r>
        <w:t xml:space="preserve">a Hallgatói Követelményrendszer, </w:t>
      </w:r>
      <w:r w:rsidRPr="00B87BCE">
        <w:t xml:space="preserve"> </w:t>
      </w:r>
      <w:r>
        <w:t>A fogyatékossággal élő hallgatók tanulmányainak folytatásához szükséges esélyegyenlőséget biztosító feltételek szabályzata</w:t>
      </w:r>
      <w:r w:rsidRPr="00B87BCE">
        <w:t xml:space="preserve"> </w:t>
      </w:r>
      <w:r>
        <w:t xml:space="preserve">c. fejezet </w:t>
      </w:r>
      <w:r w:rsidRPr="00B87BCE">
        <w:t>rendelkezik</w:t>
      </w:r>
    </w:p>
    <w:p w:rsidR="0073112B" w:rsidRDefault="0073112B" w:rsidP="0073112B">
      <w:pPr>
        <w:pStyle w:val="Cmsor2"/>
      </w:pPr>
      <w:bookmarkStart w:id="173" w:name="_Toc239223065"/>
      <w:bookmarkStart w:id="174" w:name="_Toc450562910"/>
      <w:bookmarkStart w:id="175" w:name="_Toc508224069"/>
      <w:r>
        <w:lastRenderedPageBreak/>
        <w:t>Magyar állampolgár által, államilag elismert külföldi felsőoktatási intézményben folytatott képzéshez segítséget nyújtó ösztöndíj pályázatának kiírása és elbírálási rendje</w:t>
      </w:r>
      <w:bookmarkEnd w:id="173"/>
      <w:bookmarkEnd w:id="174"/>
      <w:bookmarkEnd w:id="175"/>
      <w:r>
        <w:t xml:space="preserve"> </w:t>
      </w:r>
    </w:p>
    <w:p w:rsidR="0073112B" w:rsidRPr="00FB064B" w:rsidRDefault="0073112B" w:rsidP="0073112B">
      <w:pPr>
        <w:pStyle w:val="paragrafus1"/>
        <w:numPr>
          <w:ilvl w:val="0"/>
          <w:numId w:val="15"/>
        </w:numPr>
        <w:ind w:left="0" w:firstLine="0"/>
      </w:pPr>
    </w:p>
    <w:p w:rsidR="0073112B" w:rsidRDefault="0073112B" w:rsidP="0073112B">
      <w:pPr>
        <w:pStyle w:val="paragrafus2"/>
      </w:pPr>
      <w:r>
        <w:t>A magyar állampolgárok számára, államilag elismert külföldi felsőoktatási intézményben folytatott tanulmányokhoz segítséget nyújtó ösztöndíj nyilvános pályázati úton nyerhető el.</w:t>
      </w:r>
    </w:p>
    <w:p w:rsidR="0073112B" w:rsidRDefault="0073112B" w:rsidP="0073112B">
      <w:pPr>
        <w:pStyle w:val="paragrafus2"/>
      </w:pPr>
      <w:r>
        <w:t>A pályázat kizárólag a nemzeti vagy etnikai kisebbséghez tartozó magyar állampolgárok számára az anyanyelven – az adott országgal kötött kétoldalú nemzetközi szerződésben meghatározottak szerint – államilag elismert felsőoktatási intézményben folytatott tanulmányok segítését szolgálja.</w:t>
      </w:r>
    </w:p>
    <w:p w:rsidR="0073112B" w:rsidRDefault="0073112B" w:rsidP="0073112B">
      <w:pPr>
        <w:pStyle w:val="paragrafus2"/>
      </w:pPr>
      <w:bookmarkStart w:id="176" w:name="_Ref202661102"/>
      <w:r>
        <w:t>A pályázatot – a költségvetési törvényben meghatározott keretek között – a felsőoktatásért felelős miniszter írja ki és a felsőoktatásért felelős miniszter által kijelölt szervezet bonyolítja le.</w:t>
      </w:r>
      <w:bookmarkEnd w:id="176"/>
    </w:p>
    <w:p w:rsidR="0073112B" w:rsidRDefault="0073112B" w:rsidP="0073112B">
      <w:pPr>
        <w:pStyle w:val="paragrafus2"/>
      </w:pPr>
      <w:bookmarkStart w:id="177" w:name="_Ref202661130"/>
      <w:r>
        <w:t>A pályázat elbírálására a vonatkozó két- vagy többoldalú nemzetközi szerződések és a pályázók tanulmányi teljesítménye alapján kerül sor.</w:t>
      </w:r>
      <w:bookmarkEnd w:id="177"/>
    </w:p>
    <w:p w:rsidR="0073112B" w:rsidRDefault="0073112B" w:rsidP="0073112B">
      <w:pPr>
        <w:pStyle w:val="paragrafus2"/>
      </w:pPr>
      <w:r>
        <w:t xml:space="preserve">A pályázatokat a </w:t>
      </w:r>
      <w:r w:rsidRPr="00377279">
        <w:t xml:space="preserve">TO </w:t>
      </w:r>
      <w:r>
        <w:t xml:space="preserve">Pénzügyi és Neptun Irodájához kell benyújtani. A pályázatokat az a HÜB rangsorolja, a rangsorolt pályázatokat </w:t>
      </w:r>
      <w:r w:rsidRPr="00F00E38">
        <w:t xml:space="preserve">továbbítja a </w:t>
      </w:r>
      <w:r>
        <w:fldChar w:fldCharType="begin"/>
      </w:r>
      <w:r>
        <w:instrText xml:space="preserve"> REF _Ref202661102 \r \h  \* MERGEFORMAT </w:instrText>
      </w:r>
      <w:r>
        <w:fldChar w:fldCharType="separate"/>
      </w:r>
      <w:r>
        <w:t>(3)</w:t>
      </w:r>
      <w:r>
        <w:fldChar w:fldCharType="end"/>
      </w:r>
      <w:r w:rsidRPr="00F00E38">
        <w:t xml:space="preserve"> bekezdés szerinti szervezethez. A felsőoktatásért felelős miniszter a rangsorolás és a </w:t>
      </w:r>
      <w:r>
        <w:fldChar w:fldCharType="begin"/>
      </w:r>
      <w:r>
        <w:instrText xml:space="preserve"> REF _Ref202661130 \r \h  \* MERGEFORMAT </w:instrText>
      </w:r>
      <w:r>
        <w:fldChar w:fldCharType="separate"/>
      </w:r>
      <w:r>
        <w:t>(4)</w:t>
      </w:r>
      <w:r>
        <w:fldChar w:fldCharType="end"/>
      </w:r>
      <w:r w:rsidRPr="00F00E38">
        <w:t xml:space="preserve"> bekezdésben</w:t>
      </w:r>
      <w:r>
        <w:t xml:space="preserve"> megállapított elvek alapján – szükség szerint szakértők bevonásával – dönt a pályázatokról.</w:t>
      </w:r>
    </w:p>
    <w:p w:rsidR="0073112B" w:rsidRDefault="0073112B" w:rsidP="0073112B">
      <w:pPr>
        <w:pStyle w:val="paragrafus2"/>
      </w:pPr>
      <w:r>
        <w:t>A pályázati felhívást a felsőoktatásért felelős minisztérium honlapján közzé kell tenni, továbbá el kell juttatni minden felsőoktatási intézménybe és az érintett nemzeti és etnikai kisebbség országos kisebbségi önkormányzatához is.</w:t>
      </w:r>
    </w:p>
    <w:p w:rsidR="0073112B" w:rsidRDefault="0073112B" w:rsidP="0073112B">
      <w:pPr>
        <w:pStyle w:val="paragrafus2"/>
      </w:pPr>
      <w:r>
        <w:t>A pályázat benyújtási határideje nem lehet korábbi, mint a közzétételtől számított 30. nap.</w:t>
      </w:r>
    </w:p>
    <w:p w:rsidR="0073112B" w:rsidRDefault="0073112B" w:rsidP="0073112B">
      <w:pPr>
        <w:pStyle w:val="Cmsor2"/>
      </w:pPr>
      <w:bookmarkStart w:id="178" w:name="_Toc239223066"/>
      <w:bookmarkStart w:id="179" w:name="_Toc450562911"/>
      <w:bookmarkStart w:id="180" w:name="_Toc508224070"/>
      <w:r>
        <w:t>Az Európai Gazdasági Térség országaiban résztanulmányokat folytató hallgatók ösztöndíja megállapításának és folyósításának rendje</w:t>
      </w:r>
      <w:bookmarkEnd w:id="178"/>
      <w:bookmarkEnd w:id="179"/>
      <w:bookmarkEnd w:id="180"/>
      <w:r>
        <w:t xml:space="preserve"> </w:t>
      </w:r>
    </w:p>
    <w:p w:rsidR="0073112B" w:rsidRPr="00FB064B" w:rsidRDefault="0073112B" w:rsidP="0073112B">
      <w:pPr>
        <w:pStyle w:val="paragrafus1"/>
        <w:numPr>
          <w:ilvl w:val="0"/>
          <w:numId w:val="15"/>
        </w:numPr>
        <w:ind w:left="284" w:firstLine="0"/>
      </w:pPr>
      <w:bookmarkStart w:id="181" w:name="_Ref252866968"/>
    </w:p>
    <w:bookmarkEnd w:id="181"/>
    <w:p w:rsidR="0073112B" w:rsidRDefault="0073112B" w:rsidP="0073112B">
      <w:pPr>
        <w:pStyle w:val="paragrafus2"/>
      </w:pPr>
      <w:r w:rsidRPr="00EE2451">
        <w:t xml:space="preserve">Az </w:t>
      </w:r>
      <w:proofErr w:type="spellStart"/>
      <w:r w:rsidRPr="00EE2451">
        <w:t>Nftv</w:t>
      </w:r>
      <w:proofErr w:type="spellEnd"/>
      <w:r w:rsidRPr="00EE2451">
        <w:t>. 79. § (2) bekezdésében meghatározott ösztöndíjalap terhére adományozott ösztöndíj esetében</w:t>
      </w:r>
    </w:p>
    <w:p w:rsidR="0073112B" w:rsidRPr="00EE2451" w:rsidRDefault="0073112B" w:rsidP="0073112B">
      <w:pPr>
        <w:pStyle w:val="paragrafus3"/>
      </w:pPr>
      <w:r w:rsidRPr="00EE2451">
        <w:t>az ösztöndíj adományozásáról nyilvános pályázat útján kell dönteni,</w:t>
      </w:r>
    </w:p>
    <w:p w:rsidR="0073112B" w:rsidRPr="00EE2451" w:rsidRDefault="0073112B" w:rsidP="0073112B">
      <w:pPr>
        <w:pStyle w:val="paragrafus3"/>
      </w:pPr>
      <w:r w:rsidRPr="00EE2451">
        <w:t>az ösztöndíj adományozásának eljárási rendjéről és elveiről a hallgatói önkormányzat egyetértésével születik döntés,</w:t>
      </w:r>
    </w:p>
    <w:p w:rsidR="0073112B" w:rsidRPr="00EE2451" w:rsidRDefault="0073112B" w:rsidP="0073112B">
      <w:pPr>
        <w:pStyle w:val="paragrafus3"/>
      </w:pPr>
      <w:r w:rsidRPr="00EE2451">
        <w:t xml:space="preserve">a pályázati felhívást az </w:t>
      </w:r>
      <w:r>
        <w:t>e</w:t>
      </w:r>
      <w:r w:rsidRPr="00EE2451">
        <w:t>gyetemen szokásos módon</w:t>
      </w:r>
      <w:r w:rsidRPr="00C720AE">
        <w:t xml:space="preserve"> </w:t>
      </w:r>
      <w:r w:rsidRPr="00EE2451">
        <w:t>kell közzétenni,</w:t>
      </w:r>
    </w:p>
    <w:p w:rsidR="0073112B" w:rsidRPr="00EE2451" w:rsidRDefault="0073112B" w:rsidP="0073112B">
      <w:pPr>
        <w:pStyle w:val="paragrafus3"/>
      </w:pPr>
      <w:r w:rsidRPr="00EE2451">
        <w:t>a pályázat benyújtására a hallgatóknak a közzétételtől számítva legalább 30 napot kell biztosítani,</w:t>
      </w:r>
    </w:p>
    <w:p w:rsidR="0073112B" w:rsidRPr="00EE2451" w:rsidRDefault="0073112B" w:rsidP="0073112B">
      <w:pPr>
        <w:pStyle w:val="paragrafus3"/>
      </w:pPr>
      <w:r w:rsidRPr="00EE2451">
        <w:t xml:space="preserve">az ösztöndíj átutalásáról az </w:t>
      </w:r>
      <w:r>
        <w:t>e</w:t>
      </w:r>
      <w:r w:rsidRPr="00EE2451">
        <w:t>gyetem lehetőleg a hallgató kiutazása előtt, de legkésőbb a kiutazását követő 15 napon belül gondoskodik,</w:t>
      </w:r>
    </w:p>
    <w:p w:rsidR="0073112B" w:rsidRPr="00EE2451" w:rsidRDefault="0073112B" w:rsidP="0073112B">
      <w:pPr>
        <w:pStyle w:val="paragrafus3"/>
      </w:pPr>
      <w:r w:rsidRPr="00EE2451">
        <w:t xml:space="preserve">sikertelen résztanulmányok esetében az </w:t>
      </w:r>
      <w:r>
        <w:t>e</w:t>
      </w:r>
      <w:r w:rsidRPr="00EE2451">
        <w:t>gyetem előírhatja a támogatás legfeljebb felének visszafizetését.</w:t>
      </w:r>
    </w:p>
    <w:p w:rsidR="0073112B" w:rsidRPr="00EE2451" w:rsidRDefault="0073112B" w:rsidP="0073112B">
      <w:pPr>
        <w:pStyle w:val="paragrafus2"/>
      </w:pPr>
      <w:bookmarkStart w:id="182" w:name="pr292"/>
      <w:bookmarkStart w:id="183" w:name="pr294"/>
      <w:bookmarkStart w:id="184" w:name="pr298"/>
      <w:bookmarkEnd w:id="182"/>
      <w:bookmarkEnd w:id="183"/>
      <w:bookmarkEnd w:id="184"/>
      <w:r w:rsidRPr="00EE2451">
        <w:t>A pályázatokat a Nemzetközi Kapcsolatok Központjában kell benyújtani.</w:t>
      </w:r>
    </w:p>
    <w:p w:rsidR="0073112B" w:rsidRPr="00EE2451" w:rsidRDefault="0073112B" w:rsidP="0073112B">
      <w:pPr>
        <w:pStyle w:val="paragrafus2"/>
      </w:pPr>
      <w:r w:rsidRPr="00EE2451">
        <w:lastRenderedPageBreak/>
        <w:t xml:space="preserve">Az ösztöndíj odaítéléséről az </w:t>
      </w:r>
      <w:r>
        <w:t>e</w:t>
      </w:r>
      <w:r w:rsidRPr="00EE2451">
        <w:t xml:space="preserve">gyetem Nemzetközi Kapcsolatok Központja dönt az illetékes tanszékvezető, illetve az intézetigazgató és a </w:t>
      </w:r>
      <w:smartTag w:uri="urn:schemas-microsoft-com:office:smarttags" w:element="PersonName">
        <w:r w:rsidRPr="00EE2451">
          <w:t>HÖK</w:t>
        </w:r>
      </w:smartTag>
      <w:r w:rsidRPr="00EE2451">
        <w:t xml:space="preserve"> külügyi referensének véleménye alapján.</w:t>
      </w:r>
    </w:p>
    <w:p w:rsidR="0073112B" w:rsidRDefault="0073112B" w:rsidP="0073112B">
      <w:pPr>
        <w:pStyle w:val="Cmsor2"/>
      </w:pPr>
      <w:bookmarkStart w:id="185" w:name="_Toc239223092"/>
      <w:bookmarkStart w:id="186" w:name="_Toc450562935"/>
      <w:bookmarkStart w:id="187" w:name="_Toc508224071"/>
      <w:r>
        <w:t>Külföldi állampolgárok magyarországi tanulmányainak támogatási rendje</w:t>
      </w:r>
      <w:bookmarkEnd w:id="185"/>
      <w:bookmarkEnd w:id="186"/>
      <w:bookmarkEnd w:id="187"/>
      <w:r>
        <w:t xml:space="preserve"> </w:t>
      </w:r>
    </w:p>
    <w:p w:rsidR="0073112B" w:rsidRPr="0049418C" w:rsidRDefault="0073112B" w:rsidP="0073112B">
      <w:pPr>
        <w:pStyle w:val="paragrafus1"/>
        <w:numPr>
          <w:ilvl w:val="0"/>
          <w:numId w:val="15"/>
        </w:numPr>
        <w:ind w:left="284" w:firstLine="0"/>
      </w:pPr>
    </w:p>
    <w:p w:rsidR="0073112B" w:rsidRDefault="0073112B" w:rsidP="0073112B">
      <w:pPr>
        <w:pStyle w:val="paragrafus2"/>
      </w:pPr>
      <w:bookmarkStart w:id="188" w:name="_Ref453674349"/>
      <w:bookmarkStart w:id="189" w:name="_Ref202661994"/>
      <w:r>
        <w:t>A kétoldalú nemzetközi szerződés alapján államilag elismert felsőoktatási intézményben képzésben részt vevő hallgató részére – magyar állami ösztöndíjas doktori képzésben részt vevő hallgatót kivéve – az oktatásért felelős miniszter ösztöndíjat adományoz. Az adományozott ösztöndíj évente tíz vagy tizenkét hónapra szól.</w:t>
      </w:r>
      <w:bookmarkEnd w:id="188"/>
    </w:p>
    <w:p w:rsidR="0073112B" w:rsidRDefault="0073112B" w:rsidP="0073112B">
      <w:pPr>
        <w:pStyle w:val="paragrafus2"/>
      </w:pPr>
      <w:r>
        <w:t xml:space="preserve">A miniszteri ösztöndíj havi összege megfelel </w:t>
      </w:r>
    </w:p>
    <w:p w:rsidR="0073112B" w:rsidRDefault="0073112B" w:rsidP="0073112B">
      <w:pPr>
        <w:pStyle w:val="paragrafus3"/>
      </w:pPr>
      <w:r>
        <w:t>más alap- és mesterképzésben részt vevő hallgatók esetében a költségvetési törvényben meghatározott hallgatói normatíva éves összege 34%-</w:t>
      </w:r>
      <w:proofErr w:type="spellStart"/>
      <w:r>
        <w:t>ának</w:t>
      </w:r>
      <w:proofErr w:type="spellEnd"/>
      <w:r>
        <w:t>,</w:t>
      </w:r>
    </w:p>
    <w:p w:rsidR="0073112B" w:rsidRPr="002165B6" w:rsidRDefault="0073112B" w:rsidP="0073112B">
      <w:pPr>
        <w:pStyle w:val="paragrafus3"/>
      </w:pPr>
      <w:r>
        <w:t>doktori képzésben részt vevő hallgatók esetében a költségvetési törvényben e célra megállapított normatíva éves összege egy tizenketted részének.</w:t>
      </w:r>
    </w:p>
    <w:p w:rsidR="0073112B" w:rsidRDefault="0073112B" w:rsidP="0073112B">
      <w:pPr>
        <w:pStyle w:val="paragrafus2"/>
      </w:pPr>
      <w:r>
        <w:t>A miniszteri ösztöndíjat az egyetem fizeti ki.</w:t>
      </w:r>
    </w:p>
    <w:p w:rsidR="0073112B" w:rsidRDefault="0073112B" w:rsidP="0073112B">
      <w:pPr>
        <w:pStyle w:val="paragrafus2"/>
      </w:pPr>
      <w:r>
        <w:t>Az államilag támogatott alap- és mesterképzésben, valamint doktori képzésben Magyarországon tanulmányokat folytató nem magyar állampolgárságú hallgató, akinek esetében ezt két- vagy többoldalú nemzetközi szerződés előírja, évi 12 hónapra jogosult kollégiumi elhelyezésre. A két- vagy többoldalú nemzetközi szerződés alapján Magyarországon önköltséges tanulmányokat folytató nem magyar állampolgárságú hallgató évi 12 hónapra jogosult kollégiumi elhelyezésre, amelynek díját a miniszteri ösztöndíjából fizeti.</w:t>
      </w:r>
    </w:p>
    <w:p w:rsidR="0073112B" w:rsidRDefault="0073112B" w:rsidP="0073112B">
      <w:pPr>
        <w:pStyle w:val="paragrafus2"/>
      </w:pPr>
      <w:bookmarkStart w:id="190" w:name="_Ref453674428"/>
      <w:r>
        <w:t>A nemzetközi szerződés alapján Magyarországon tanulmányokat folytató személyekről a Balassi Intézet tájékoztatja a felsőoktatási intézményeket.</w:t>
      </w:r>
      <w:bookmarkEnd w:id="190"/>
    </w:p>
    <w:p w:rsidR="0073112B" w:rsidRDefault="0073112B" w:rsidP="0073112B">
      <w:pPr>
        <w:pStyle w:val="paragrafus2"/>
      </w:pPr>
      <w:bookmarkStart w:id="191" w:name="_Ref453674501"/>
      <w:r>
        <w:t xml:space="preserve">Nemzetközi megállapodás alapján részképzésben részt vevő nem magyar állampolgárok esetében az </w:t>
      </w:r>
      <w:r>
        <w:fldChar w:fldCharType="begin"/>
      </w:r>
      <w:r>
        <w:instrText xml:space="preserve"> REF _Ref453674349 \r \h </w:instrText>
      </w:r>
      <w:r>
        <w:fldChar w:fldCharType="separate"/>
      </w:r>
      <w:r>
        <w:t>(1)</w:t>
      </w:r>
      <w:r>
        <w:fldChar w:fldCharType="end"/>
      </w:r>
      <w:r>
        <w:t>-</w:t>
      </w:r>
      <w:r>
        <w:fldChar w:fldCharType="begin"/>
      </w:r>
      <w:r>
        <w:instrText xml:space="preserve"> REF _Ref453674428 \r \h </w:instrText>
      </w:r>
      <w:r>
        <w:fldChar w:fldCharType="separate"/>
      </w:r>
      <w:r>
        <w:t>(5)</w:t>
      </w:r>
      <w:r>
        <w:fldChar w:fldCharType="end"/>
      </w:r>
      <w:r>
        <w:t>bekezdés rendelkezéseit kell alkalmazni azzal az eltéréssel, hogy az adományozott ösztöndíj a részképzés időtartamára szól.</w:t>
      </w:r>
      <w:bookmarkEnd w:id="191"/>
    </w:p>
    <w:bookmarkEnd w:id="189"/>
    <w:p w:rsidR="0073112B" w:rsidRDefault="0073112B" w:rsidP="0073112B">
      <w:pPr>
        <w:pStyle w:val="paragrafus2"/>
      </w:pPr>
      <w:r>
        <w:t>A 2007. január 1-je előtt hallgatói jogviszonyt létesítő és magyar állami ösztöndíjjal tanulmányokat folytató külföldi hallgatók részére a támogatásokat a velük kötött megállapodás előírásai szerint kifizetni, azzal az eltéréssel, hogy a Magyar Ösztöndíj Bizottság által adományozott ösztöndíjat az egyetem folyósítja.</w:t>
      </w:r>
    </w:p>
    <w:p w:rsidR="0073112B" w:rsidRDefault="0073112B" w:rsidP="0073112B">
      <w:pPr>
        <w:pStyle w:val="paragrafus2"/>
      </w:pPr>
      <w:r>
        <w:t xml:space="preserve">A </w:t>
      </w:r>
      <w:r w:rsidRPr="00D66B11">
        <w:t xml:space="preserve">kedvezménytörvény hatálya alá tartozó, államilag elismert felsőoktatási intézményben államilag támogatott képzésben részt vevő hallgató részére </w:t>
      </w:r>
      <w:r>
        <w:t>–</w:t>
      </w:r>
      <w:r w:rsidRPr="00D66B11">
        <w:t xml:space="preserve"> az államilag támogatott doktori képzésben részt vevő hallgatót kivéve – a felsőoktatásért felelős miniszter tíz hónapra szóló ösztöndíjat adományozhat. A miniszteri ösztöndíj havi összege megfelel a költségvetési törvényben meghatározott hallgatói normatíva 15%-</w:t>
      </w:r>
      <w:proofErr w:type="spellStart"/>
      <w:r w:rsidRPr="00D66B11">
        <w:t>ának</w:t>
      </w:r>
      <w:proofErr w:type="spellEnd"/>
      <w:r w:rsidRPr="00D66B11">
        <w:t>.</w:t>
      </w:r>
    </w:p>
    <w:p w:rsidR="0073112B" w:rsidRPr="00023E48" w:rsidRDefault="0073112B" w:rsidP="0073112B">
      <w:pPr>
        <w:pStyle w:val="paragrafus2"/>
      </w:pPr>
      <w:r w:rsidRPr="00023E48">
        <w:t>A. pályázati felhívásnak tartalmaznia kell:</w:t>
      </w:r>
    </w:p>
    <w:p w:rsidR="0073112B" w:rsidRPr="00023E48" w:rsidRDefault="0073112B" w:rsidP="0073112B">
      <w:pPr>
        <w:pStyle w:val="paragrafus3"/>
      </w:pPr>
      <w:r w:rsidRPr="00023E48">
        <w:t>az ösztöndíj célját,</w:t>
      </w:r>
    </w:p>
    <w:p w:rsidR="0073112B" w:rsidRPr="00023E48" w:rsidRDefault="0073112B" w:rsidP="0073112B">
      <w:pPr>
        <w:pStyle w:val="paragrafus3"/>
      </w:pPr>
      <w:r w:rsidRPr="00023E48">
        <w:t>az ösztöndíjra jogosultak körét,</w:t>
      </w:r>
    </w:p>
    <w:p w:rsidR="0073112B" w:rsidRDefault="0073112B" w:rsidP="0073112B">
      <w:pPr>
        <w:pStyle w:val="paragrafus3"/>
      </w:pPr>
      <w:r w:rsidRPr="00023E48">
        <w:t>az ösztöndíjasnak az ösztöndíjjal összefüggésben álló jogait, illetve az őt terhelő kötelezettségeket,</w:t>
      </w:r>
    </w:p>
    <w:p w:rsidR="0073112B" w:rsidRPr="00023E48" w:rsidRDefault="0073112B" w:rsidP="0073112B">
      <w:pPr>
        <w:pStyle w:val="paragrafus3"/>
      </w:pPr>
      <w:r w:rsidRPr="005E4A01">
        <w:t>a döntésre jogosultat</w:t>
      </w:r>
      <w:r>
        <w:t>,</w:t>
      </w:r>
    </w:p>
    <w:p w:rsidR="0073112B" w:rsidRPr="00023E48" w:rsidRDefault="0073112B" w:rsidP="0073112B">
      <w:pPr>
        <w:pStyle w:val="paragrafus3"/>
      </w:pPr>
      <w:r w:rsidRPr="00023E48">
        <w:lastRenderedPageBreak/>
        <w:t>a pályázat lebonyolítóját, illetve a szerződéskötésre jogosultat,</w:t>
      </w:r>
    </w:p>
    <w:p w:rsidR="0073112B" w:rsidRPr="00023E48" w:rsidRDefault="0073112B" w:rsidP="0073112B">
      <w:pPr>
        <w:pStyle w:val="paragrafus3"/>
      </w:pPr>
      <w:r w:rsidRPr="00023E48">
        <w:t>az ösztöndíjas adatszolgáltatási és elszámolási kötelezettségeit,</w:t>
      </w:r>
    </w:p>
    <w:p w:rsidR="0073112B" w:rsidRPr="00023E48" w:rsidRDefault="0073112B" w:rsidP="0073112B">
      <w:pPr>
        <w:pStyle w:val="paragrafus3"/>
      </w:pPr>
      <w:r w:rsidRPr="00023E48">
        <w:t>a pályázati határidők (benyújtás, elbírálás, értesítés) megnevezését és ezek idejét, helyét,</w:t>
      </w:r>
    </w:p>
    <w:p w:rsidR="0073112B" w:rsidRPr="00023E48" w:rsidRDefault="0073112B" w:rsidP="0073112B">
      <w:pPr>
        <w:pStyle w:val="paragrafus3"/>
      </w:pPr>
      <w:r w:rsidRPr="00023E48">
        <w:t>hiánypótlási lehetőséget.</w:t>
      </w:r>
    </w:p>
    <w:p w:rsidR="0073112B" w:rsidRDefault="0073112B" w:rsidP="0073112B">
      <w:pPr>
        <w:pStyle w:val="paragrafus2"/>
      </w:pPr>
      <w:r>
        <w:t>A Magyarországon költségtérítéses/önköltséges képzésben részt vevő nem magyar állampolgárságú hallgató részére tanévenként a felsőoktatásért felelős miniszter ösztöndíjat adományozhat.</w:t>
      </w:r>
    </w:p>
    <w:p w:rsidR="0073112B" w:rsidRDefault="0073112B" w:rsidP="0073112B">
      <w:pPr>
        <w:pStyle w:val="paragrafus2"/>
      </w:pPr>
      <w:bookmarkStart w:id="192" w:name="_Ref296321620"/>
      <w:r>
        <w:t>A pályázatot – a költségvetési törvényben meghatározott keretek között – a felsőoktatásért felelős miniszter írja ki, és a felsőoktatásért felelős miniszter által kijelölt szervezet bonyolítja le.</w:t>
      </w:r>
      <w:bookmarkEnd w:id="192"/>
    </w:p>
    <w:p w:rsidR="0073112B" w:rsidRDefault="0073112B" w:rsidP="0073112B">
      <w:pPr>
        <w:pStyle w:val="paragrafus2"/>
      </w:pPr>
      <w:bookmarkStart w:id="193" w:name="_Ref296321796"/>
      <w:r>
        <w:t>A pályázat elbírálására a rendelkezésre álló költségvetési előirányzat és a pályázók tanulmányi teljesítménye alapján kerül sor.</w:t>
      </w:r>
      <w:bookmarkEnd w:id="193"/>
    </w:p>
    <w:p w:rsidR="0073112B" w:rsidRDefault="0073112B" w:rsidP="0073112B">
      <w:pPr>
        <w:pStyle w:val="paragrafus2"/>
      </w:pPr>
      <w:r>
        <w:t>A pályázatokat a TO-</w:t>
      </w:r>
      <w:proofErr w:type="spellStart"/>
      <w:r>
        <w:t>ra</w:t>
      </w:r>
      <w:proofErr w:type="spellEnd"/>
      <w:r>
        <w:t xml:space="preserve"> kell benyújtani. A pályázatokat a HÜB rangsorolja, a rangsorolt pályázatokat továbbítják </w:t>
      </w:r>
      <w:r w:rsidRPr="00F00E38">
        <w:t xml:space="preserve">a </w:t>
      </w:r>
      <w:r>
        <w:fldChar w:fldCharType="begin"/>
      </w:r>
      <w:r>
        <w:instrText xml:space="preserve"> REF _Ref296321620 \r \h  \* MERGEFORMAT </w:instrText>
      </w:r>
      <w:r>
        <w:fldChar w:fldCharType="separate"/>
      </w:r>
      <w:r>
        <w:t>(11)</w:t>
      </w:r>
      <w:r>
        <w:fldChar w:fldCharType="end"/>
      </w:r>
      <w:r w:rsidRPr="00F00E38">
        <w:t xml:space="preserve"> bekezdés szerinti szervezethez. A felsőoktatásért felelős miniszter a rangsorolás és a </w:t>
      </w:r>
      <w:r>
        <w:fldChar w:fldCharType="begin"/>
      </w:r>
      <w:r>
        <w:instrText xml:space="preserve"> REF _Ref296321796 \r \h  \* MERGEFORMAT </w:instrText>
      </w:r>
      <w:r>
        <w:fldChar w:fldCharType="separate"/>
      </w:r>
      <w:r>
        <w:t>(12)</w:t>
      </w:r>
      <w:r>
        <w:fldChar w:fldCharType="end"/>
      </w:r>
      <w:r w:rsidRPr="00F00E38">
        <w:t xml:space="preserve"> bekezdésben</w:t>
      </w:r>
      <w:r>
        <w:t xml:space="preserve"> megállapított elvek alapján – szükség szerint szakértők bevonásával – dönt a pályázatokról.</w:t>
      </w:r>
    </w:p>
    <w:p w:rsidR="0073112B" w:rsidRDefault="0073112B" w:rsidP="0073112B">
      <w:pPr>
        <w:pStyle w:val="paragrafus2"/>
      </w:pPr>
      <w:r>
        <w:t>A pályázati felhívást a felsőoktatásért felelős minisztérium honlapján közzé kell tenni, továbbá el kell juttatni minden felsőoktatási intézménybe.</w:t>
      </w:r>
    </w:p>
    <w:p w:rsidR="0073112B" w:rsidRDefault="0073112B" w:rsidP="0073112B">
      <w:pPr>
        <w:pStyle w:val="paragrafus2"/>
      </w:pPr>
      <w:r>
        <w:t>A pályázat benyújtási határideje nem lehet korábbi, mint a közzétételtől számított 30. nap.</w:t>
      </w:r>
    </w:p>
    <w:p w:rsidR="0073112B" w:rsidRDefault="0073112B" w:rsidP="0073112B">
      <w:pPr>
        <w:pStyle w:val="paragrafus2"/>
      </w:pPr>
      <w:r>
        <w:t>A kedvezménytörvény hatálya alá tartozó azon hallgató támogatási ideje, aki korábban államilag támogatott alapképzésben vett részt és államilag támogatott mesterképzésre vették fel, két félévvel megnövekedik.</w:t>
      </w:r>
    </w:p>
    <w:p w:rsidR="0073112B" w:rsidRDefault="0073112B" w:rsidP="0073112B">
      <w:pPr>
        <w:pStyle w:val="paragrafus2"/>
      </w:pPr>
      <w:r>
        <w:t>Azt a hallgatót, aki külön törvény szerint a szabad mozgás és tartózkodás jogával rendelkezik, a fizetendő díjak és a kapott támogatások tekintetében azonos jogok illetik meg, illetve azonos kötelezettségek terhelik, mint a felsőoktatásban részt vevő magyar állampolgárságú hallgatót.</w:t>
      </w:r>
    </w:p>
    <w:p w:rsidR="0073112B" w:rsidRDefault="0073112B" w:rsidP="0073112B">
      <w:pPr>
        <w:pStyle w:val="paragrafus2"/>
      </w:pPr>
      <w:r w:rsidRPr="005E4A01">
        <w:t xml:space="preserve">Az ösztöndíj kifizetésére az </w:t>
      </w:r>
      <w:r>
        <w:fldChar w:fldCharType="begin"/>
      </w:r>
      <w:r>
        <w:instrText xml:space="preserve"> REF _Ref453674349 \r \h </w:instrText>
      </w:r>
      <w:r>
        <w:fldChar w:fldCharType="separate"/>
      </w:r>
      <w:r>
        <w:t>(1)</w:t>
      </w:r>
      <w:r>
        <w:fldChar w:fldCharType="end"/>
      </w:r>
      <w:r w:rsidRPr="005E4A01">
        <w:t>-</w:t>
      </w:r>
      <w:r>
        <w:fldChar w:fldCharType="begin"/>
      </w:r>
      <w:r>
        <w:instrText xml:space="preserve"> REF _Ref453674501 \r \h </w:instrText>
      </w:r>
      <w:r>
        <w:fldChar w:fldCharType="separate"/>
      </w:r>
      <w:r>
        <w:t>(6)</w:t>
      </w:r>
      <w:r>
        <w:fldChar w:fldCharType="end"/>
      </w:r>
      <w:r>
        <w:t xml:space="preserve"> </w:t>
      </w:r>
      <w:r w:rsidRPr="005E4A01">
        <w:t>bekezdés rendelkezéseit kell alkalmazni.</w:t>
      </w:r>
    </w:p>
    <w:p w:rsidR="0073112B" w:rsidRPr="00063B0F" w:rsidRDefault="0073112B" w:rsidP="0073112B">
      <w:pPr>
        <w:pStyle w:val="Cmsor2"/>
      </w:pPr>
      <w:bookmarkStart w:id="194" w:name="_Toc508224072"/>
      <w:r w:rsidRPr="00063B0F">
        <w:t>A hallgatói juttatásokhoz nyújtott normatív hozzájárulásnál figyelembe vehető hallgatói kör és a figyelembe vehető hallgatói létszám megállapításának rendje</w:t>
      </w:r>
      <w:bookmarkStart w:id="195" w:name="32"/>
      <w:bookmarkStart w:id="196" w:name="pr265"/>
      <w:bookmarkEnd w:id="194"/>
      <w:bookmarkEnd w:id="195"/>
      <w:bookmarkEnd w:id="196"/>
    </w:p>
    <w:p w:rsidR="0073112B" w:rsidRPr="0049418C" w:rsidRDefault="0073112B" w:rsidP="0073112B">
      <w:pPr>
        <w:pStyle w:val="paragrafus1"/>
        <w:numPr>
          <w:ilvl w:val="0"/>
          <w:numId w:val="15"/>
        </w:numPr>
        <w:ind w:left="284" w:firstLine="0"/>
      </w:pPr>
    </w:p>
    <w:p w:rsidR="0073112B" w:rsidRDefault="0073112B" w:rsidP="0073112B">
      <w:pPr>
        <w:pStyle w:val="paragrafus2"/>
      </w:pPr>
      <w:r w:rsidRPr="00085FAB">
        <w:t>Az intézményi támogatás megállapításakor</w:t>
      </w:r>
      <w:r>
        <w:t>:</w:t>
      </w:r>
    </w:p>
    <w:p w:rsidR="0073112B" w:rsidRDefault="0073112B" w:rsidP="0073112B">
      <w:pPr>
        <w:pStyle w:val="paragrafus3"/>
      </w:pPr>
      <w:r w:rsidRPr="005E4A01">
        <w:t>a márciusi és októberi statisztikai adatközlések szerinti jogosult létszámok számtani közepét kell figyelembe venni</w:t>
      </w:r>
    </w:p>
    <w:p w:rsidR="0073112B" w:rsidRDefault="0073112B" w:rsidP="0073112B">
      <w:pPr>
        <w:pStyle w:val="paragrafus3"/>
      </w:pPr>
      <w:r w:rsidRPr="005E4A01">
        <w:t>a hallgatói ösztöndíj-támogatásra,</w:t>
      </w:r>
    </w:p>
    <w:p w:rsidR="0073112B" w:rsidRDefault="0073112B" w:rsidP="0073112B">
      <w:pPr>
        <w:pStyle w:val="paragrafus3"/>
      </w:pPr>
      <w:r w:rsidRPr="005E4A01">
        <w:t>a kollégiumi támogatásra,</w:t>
      </w:r>
    </w:p>
    <w:p w:rsidR="0073112B" w:rsidRDefault="0073112B" w:rsidP="0073112B">
      <w:pPr>
        <w:pStyle w:val="paragrafus3"/>
      </w:pPr>
      <w:r w:rsidRPr="005E4A01">
        <w:t>a lakhatási támogatásra,</w:t>
      </w:r>
    </w:p>
    <w:p w:rsidR="0073112B" w:rsidRDefault="0073112B" w:rsidP="0073112B">
      <w:pPr>
        <w:pStyle w:val="paragrafus3"/>
      </w:pPr>
      <w:r w:rsidRPr="005E4A01">
        <w:t>a tankönyv- és jegyzettámogatásra, sport- és kulturális tevékenységre fordítható összeg esetében;</w:t>
      </w:r>
    </w:p>
    <w:p w:rsidR="0073112B" w:rsidRDefault="0073112B" w:rsidP="0073112B">
      <w:pPr>
        <w:pStyle w:val="paragrafus3"/>
      </w:pPr>
      <w:r w:rsidRPr="005E4A01">
        <w:t>a tényleges jogosultsági hónapszám egytize</w:t>
      </w:r>
      <w:r>
        <w:t>nkette</w:t>
      </w:r>
      <w:r w:rsidRPr="005E4A01">
        <w:t xml:space="preserve">dét kell figyelembe venni </w:t>
      </w:r>
      <w:r>
        <w:t>a doktorandusz ösztöndíj</w:t>
      </w:r>
      <w:r w:rsidRPr="005E4A01">
        <w:t xml:space="preserve"> esetében;</w:t>
      </w:r>
    </w:p>
    <w:p w:rsidR="0073112B" w:rsidRDefault="0073112B" w:rsidP="0073112B">
      <w:pPr>
        <w:pStyle w:val="paragrafus3"/>
      </w:pPr>
      <w:r w:rsidRPr="005E4A01">
        <w:lastRenderedPageBreak/>
        <w:t xml:space="preserve">a tényleges jogosultsági hónapszám egytizedét kell figyelembe venni a </w:t>
      </w:r>
      <w:r>
        <w:t>nemzeti felsőoktatási</w:t>
      </w:r>
      <w:r w:rsidRPr="005E4A01">
        <w:t xml:space="preserve"> ösztöndíj esetében;</w:t>
      </w:r>
    </w:p>
    <w:p w:rsidR="0073112B" w:rsidRDefault="0073112B" w:rsidP="0073112B">
      <w:pPr>
        <w:pStyle w:val="paragrafus3"/>
      </w:pPr>
      <w:r w:rsidRPr="005E4A01">
        <w:t xml:space="preserve">a ténylegesen kifizetendő összeget kell figyelembe venni a külföldi hallgatók miniszteri ösztöndíja és a </w:t>
      </w:r>
      <w:proofErr w:type="spellStart"/>
      <w:r w:rsidRPr="005E4A01">
        <w:t>Bursa</w:t>
      </w:r>
      <w:proofErr w:type="spellEnd"/>
      <w:r w:rsidRPr="005E4A01">
        <w:t xml:space="preserve"> Hungarica Felsőoktatási Önkormányzati Ösztöndíj intézményi ösztöndíjrésze esetében</w:t>
      </w:r>
      <w:r>
        <w:t>.</w:t>
      </w:r>
    </w:p>
    <w:p w:rsidR="0073112B" w:rsidRDefault="0073112B" w:rsidP="0073112B">
      <w:pPr>
        <w:pStyle w:val="paragrafus2"/>
      </w:pPr>
      <w:r w:rsidRPr="005E4A01">
        <w:t>Márciusi statisztikai adatközlésen a</w:t>
      </w:r>
      <w:r>
        <w:t>z</w:t>
      </w:r>
      <w:r w:rsidRPr="005E4A01">
        <w:t xml:space="preserve"> </w:t>
      </w:r>
      <w:r>
        <w:t xml:space="preserve">egyetem </w:t>
      </w:r>
      <w:r w:rsidRPr="005E4A01">
        <w:t>március 15-i állapotát, októberi statisztikai adatközlésen a</w:t>
      </w:r>
      <w:r>
        <w:t>z</w:t>
      </w:r>
      <w:r w:rsidRPr="005E4A01">
        <w:t xml:space="preserve"> </w:t>
      </w:r>
      <w:r>
        <w:t xml:space="preserve">egyetem </w:t>
      </w:r>
      <w:r w:rsidRPr="005E4A01">
        <w:t xml:space="preserve">október 15-i állapotát rögzítő, </w:t>
      </w:r>
      <w:r>
        <w:t>az egyetem</w:t>
      </w:r>
      <w:r w:rsidRPr="005E4A01">
        <w:t xml:space="preserve"> által teljesített statisztikai adatközlést kell érteni.</w:t>
      </w:r>
    </w:p>
    <w:p w:rsidR="0073112B" w:rsidRDefault="0073112B" w:rsidP="0073112B">
      <w:pPr>
        <w:pStyle w:val="paragrafus2"/>
      </w:pPr>
      <w:r w:rsidRPr="005E4A01">
        <w:t>Az egyes normatívák év közbeni változása esetén a jogosulti létszámok megállapítása a képzési időszakok (tanulmányi félévek) rendjét követik.</w:t>
      </w:r>
    </w:p>
    <w:p w:rsidR="0073112B" w:rsidRDefault="0073112B" w:rsidP="0073112B">
      <w:pPr>
        <w:pStyle w:val="paragrafus2"/>
      </w:pPr>
      <w:r w:rsidRPr="005E4A01">
        <w:t>A hallgatói ösztöndíj-támogatás esetében a jogosulti létszám az államilag támogatott</w:t>
      </w:r>
      <w:r>
        <w:t>/magyar állami (rész)ösztöndíjas</w:t>
      </w:r>
      <w:r w:rsidRPr="005E4A01">
        <w:t xml:space="preserve"> alapképzésben, mesterképzésben, osztatlan képzésben vagy felsőoktatási szakképzésben teljes idejű képzésben részt vevő hallgatók száma.</w:t>
      </w:r>
    </w:p>
    <w:p w:rsidR="0073112B" w:rsidRDefault="0073112B" w:rsidP="0073112B">
      <w:pPr>
        <w:pStyle w:val="paragrafus2"/>
      </w:pPr>
      <w:r w:rsidRPr="005E4A01">
        <w:t>A kollégiumi támogatás esetében a jogosulti létszám azoknak a hallgatóknak a száma, akik államilag támogatott</w:t>
      </w:r>
      <w:r>
        <w:t>/magyar állami (rész)ösztöndíjas</w:t>
      </w:r>
      <w:r w:rsidRPr="005E4A01">
        <w:t xml:space="preserve"> teljes idejű képzésben vesznek részt, és</w:t>
      </w:r>
    </w:p>
    <w:p w:rsidR="0073112B" w:rsidRDefault="0073112B" w:rsidP="0073112B">
      <w:pPr>
        <w:pStyle w:val="paragrafus3"/>
      </w:pPr>
      <w:r w:rsidRPr="005E4A01">
        <w:t>a</w:t>
      </w:r>
      <w:r>
        <w:t>z</w:t>
      </w:r>
      <w:r w:rsidRPr="005E4A01">
        <w:t xml:space="preserve"> </w:t>
      </w:r>
      <w:r>
        <w:t xml:space="preserve">Egyetem </w:t>
      </w:r>
      <w:r w:rsidRPr="005E4A01">
        <w:t>kollégiumában,</w:t>
      </w:r>
    </w:p>
    <w:p w:rsidR="0073112B" w:rsidRDefault="0073112B" w:rsidP="0073112B">
      <w:pPr>
        <w:pStyle w:val="paragrafus3"/>
      </w:pPr>
      <w:r w:rsidRPr="005E4A01">
        <w:t xml:space="preserve">a Public </w:t>
      </w:r>
      <w:proofErr w:type="spellStart"/>
      <w:r w:rsidRPr="005E4A01">
        <w:t>Private</w:t>
      </w:r>
      <w:proofErr w:type="spellEnd"/>
      <w:r w:rsidRPr="005E4A01">
        <w:t xml:space="preserve"> </w:t>
      </w:r>
      <w:proofErr w:type="spellStart"/>
      <w:r w:rsidRPr="005E4A01">
        <w:t>Partnership</w:t>
      </w:r>
      <w:proofErr w:type="spellEnd"/>
      <w:r w:rsidRPr="005E4A01">
        <w:t xml:space="preserve"> keretében felépített vagy felújított diákotthonban,</w:t>
      </w:r>
    </w:p>
    <w:p w:rsidR="0073112B" w:rsidRPr="007958AC" w:rsidRDefault="0073112B" w:rsidP="0073112B">
      <w:pPr>
        <w:pStyle w:val="paragrafus3"/>
      </w:pPr>
      <w:r>
        <w:t xml:space="preserve">a jelen szabályzat szerinti </w:t>
      </w:r>
      <w:r w:rsidRPr="005E4A01">
        <w:t>kollégiumi, diákotthoni követelményeket teljesítő, a</w:t>
      </w:r>
      <w:r>
        <w:t>z</w:t>
      </w:r>
      <w:r w:rsidRPr="005E4A01">
        <w:t xml:space="preserve"> </w:t>
      </w:r>
      <w:r>
        <w:t xml:space="preserve">egyetem </w:t>
      </w:r>
      <w:r w:rsidRPr="005E4A01">
        <w:t>által bérelt férőhelyen</w:t>
      </w:r>
    </w:p>
    <w:p w:rsidR="0073112B" w:rsidRPr="00E52481" w:rsidRDefault="0073112B" w:rsidP="0073112B">
      <w:pPr>
        <w:ind w:left="540"/>
        <w:rPr>
          <w:rFonts w:ascii="Times New Roman" w:hAnsi="Times New Roman"/>
          <w:sz w:val="24"/>
          <w:szCs w:val="24"/>
        </w:rPr>
      </w:pPr>
      <w:bookmarkStart w:id="197" w:name="pr281"/>
      <w:bookmarkEnd w:id="197"/>
      <w:r w:rsidRPr="00E52481">
        <w:rPr>
          <w:rFonts w:ascii="Times New Roman" w:hAnsi="Times New Roman"/>
          <w:sz w:val="24"/>
          <w:szCs w:val="24"/>
        </w:rPr>
        <w:t>vannak elhelyezve.</w:t>
      </w:r>
    </w:p>
    <w:p w:rsidR="0073112B" w:rsidRDefault="0073112B" w:rsidP="0073112B">
      <w:pPr>
        <w:pStyle w:val="paragrafus2"/>
      </w:pPr>
      <w:r w:rsidRPr="005E4A01">
        <w:t>A lakhatási támogatáshoz rendelkezésre álló támogatás esetében a jogosulti létszám a</w:t>
      </w:r>
      <w:r>
        <w:t>z</w:t>
      </w:r>
      <w:r w:rsidRPr="005E4A01">
        <w:t xml:space="preserve"> </w:t>
      </w:r>
      <w:r>
        <w:t xml:space="preserve">egyetemen </w:t>
      </w:r>
      <w:r w:rsidRPr="005E4A01">
        <w:t>államilag támogatott</w:t>
      </w:r>
      <w:r>
        <w:t>/magyar állami (rész)ösztöndíjas</w:t>
      </w:r>
      <w:r w:rsidRPr="005E4A01">
        <w:t xml:space="preserve"> teljes idejű képzésben részt vevő hallgatók létszáma levonva a képzés helyén bejelentett lakcímmel rendelkező államilag támogatott teljes idejű képzésben részt vevők létszámá</w:t>
      </w:r>
      <w:r>
        <w:t>nak 95%-át, továbbá levonva az (5</w:t>
      </w:r>
      <w:r w:rsidRPr="005E4A01">
        <w:t>) bekezdés szerinti létszámot.</w:t>
      </w:r>
    </w:p>
    <w:p w:rsidR="0073112B" w:rsidRDefault="0073112B" w:rsidP="0073112B">
      <w:pPr>
        <w:pStyle w:val="paragrafus2"/>
      </w:pPr>
      <w:r w:rsidRPr="005E4A01">
        <w:t>A tankönyv- és jegyzettámogatásra, sport- és kulturális tevékenységre fordítható összeg esetében a jogosulti létszám a (</w:t>
      </w:r>
      <w:r>
        <w:t>4</w:t>
      </w:r>
      <w:r w:rsidRPr="005E4A01">
        <w:t>) bekezdés szerinti jogosulti létszám.</w:t>
      </w:r>
    </w:p>
    <w:p w:rsidR="0073112B" w:rsidRDefault="0073112B" w:rsidP="0073112B">
      <w:pPr>
        <w:pStyle w:val="paragrafus2"/>
      </w:pPr>
      <w:r w:rsidRPr="005E4A01">
        <w:t xml:space="preserve">A </w:t>
      </w:r>
      <w:r>
        <w:t>nemzeti felsőoktatási</w:t>
      </w:r>
      <w:r w:rsidRPr="005E4A01">
        <w:t xml:space="preserve"> ösztöndíj esetében a jogosulti létszám a ténylegesen ösztöndíjban részesülő hallgatók száma.</w:t>
      </w:r>
    </w:p>
    <w:p w:rsidR="0073112B" w:rsidRPr="009A634A" w:rsidRDefault="0073112B" w:rsidP="0073112B">
      <w:pPr>
        <w:pStyle w:val="Cmsor2"/>
      </w:pPr>
      <w:bookmarkStart w:id="198" w:name="_Toc239223063"/>
      <w:bookmarkStart w:id="199" w:name="_Toc450562908"/>
      <w:bookmarkStart w:id="200" w:name="_Toc508224073"/>
      <w:bookmarkStart w:id="201" w:name="_Toc239223087"/>
      <w:bookmarkStart w:id="202" w:name="_Toc450562930"/>
      <w:r w:rsidRPr="009A634A">
        <w:t>A kollégiumi/diákotthoni ellátás igénybevételével és a lakhatási támogatással kapcsolatos feltételek</w:t>
      </w:r>
      <w:bookmarkEnd w:id="198"/>
      <w:bookmarkEnd w:id="199"/>
      <w:bookmarkEnd w:id="200"/>
      <w:r w:rsidRPr="009A634A">
        <w:t xml:space="preserve"> </w:t>
      </w:r>
    </w:p>
    <w:p w:rsidR="0073112B" w:rsidRPr="009A634A" w:rsidRDefault="0073112B" w:rsidP="0073112B">
      <w:pPr>
        <w:pStyle w:val="paragrafus1"/>
        <w:numPr>
          <w:ilvl w:val="0"/>
          <w:numId w:val="15"/>
        </w:numPr>
        <w:ind w:left="284" w:firstLine="0"/>
      </w:pPr>
    </w:p>
    <w:p w:rsidR="0073112B" w:rsidRPr="009A634A" w:rsidRDefault="0073112B" w:rsidP="0073112B">
      <w:pPr>
        <w:pStyle w:val="paragrafus2"/>
      </w:pPr>
      <w:r>
        <w:rPr>
          <w:rStyle w:val="Lbjegyzet-hivatkozs"/>
        </w:rPr>
        <w:footnoteReference w:id="22"/>
      </w:r>
      <w:r w:rsidRPr="009A634A">
        <w:t xml:space="preserve">A kollégiumi elhelyezés pályázat útján nyerhető el. A pályázati kérelmekről a </w:t>
      </w:r>
      <w:r>
        <w:t xml:space="preserve">pályázati formanyomtatványon közzétett </w:t>
      </w:r>
      <w:proofErr w:type="spellStart"/>
      <w:r w:rsidRPr="009A634A">
        <w:t>pontozásos</w:t>
      </w:r>
      <w:proofErr w:type="spellEnd"/>
      <w:r w:rsidRPr="009A634A">
        <w:t xml:space="preserve"> rendszer az ESZÖB dönt.</w:t>
      </w:r>
    </w:p>
    <w:p w:rsidR="0073112B" w:rsidRPr="009A634A" w:rsidRDefault="0073112B" w:rsidP="0073112B">
      <w:pPr>
        <w:pStyle w:val="paragrafus2"/>
      </w:pPr>
      <w:r w:rsidRPr="009A634A">
        <w:t>A lakhatási feltételek támogatására a szociális támogatás keretében kerül sor.</w:t>
      </w:r>
    </w:p>
    <w:p w:rsidR="0073112B" w:rsidRPr="009A634A" w:rsidRDefault="0073112B" w:rsidP="0073112B">
      <w:pPr>
        <w:pStyle w:val="Cmsor2"/>
      </w:pPr>
      <w:bookmarkStart w:id="203" w:name="_Toc508224074"/>
      <w:r w:rsidRPr="009A634A">
        <w:lastRenderedPageBreak/>
        <w:t>A ko</w:t>
      </w:r>
      <w:r>
        <w:t>llégiumi elhelyezés</w:t>
      </w:r>
      <w:bookmarkEnd w:id="203"/>
    </w:p>
    <w:p w:rsidR="0073112B" w:rsidRPr="009A634A" w:rsidRDefault="0073112B" w:rsidP="0073112B">
      <w:pPr>
        <w:pStyle w:val="paragrafus1"/>
        <w:numPr>
          <w:ilvl w:val="0"/>
          <w:numId w:val="15"/>
        </w:numPr>
        <w:ind w:left="284" w:firstLine="0"/>
      </w:pPr>
    </w:p>
    <w:p w:rsidR="0073112B" w:rsidRPr="00416533" w:rsidRDefault="0073112B" w:rsidP="0073112B">
      <w:pPr>
        <w:pStyle w:val="paragrafus2"/>
      </w:pPr>
      <w:bookmarkStart w:id="204" w:name="_Ref453674918"/>
      <w:r w:rsidRPr="00416533">
        <w:t>A kollégiumi férőhelyeket komfortfokozat szerint négyfokozatú skálán kell besorolni.</w:t>
      </w:r>
      <w:bookmarkEnd w:id="204"/>
    </w:p>
    <w:p w:rsidR="0073112B" w:rsidRPr="00416533" w:rsidRDefault="0073112B" w:rsidP="0073112B">
      <w:pPr>
        <w:pStyle w:val="paragrafus2"/>
      </w:pPr>
      <w:r w:rsidRPr="00416533">
        <w:t>A komfortfokozat szerinti besorolás során elsődlegesen az épület állapotát, a vizesblokkokkal való ellátottságát és az egy helyiségben elhelyezett hallgatók számát kell figyelembe venni.</w:t>
      </w:r>
    </w:p>
    <w:p w:rsidR="0073112B" w:rsidRPr="009A634A" w:rsidRDefault="0073112B" w:rsidP="0073112B">
      <w:pPr>
        <w:pStyle w:val="paragrafus2"/>
      </w:pPr>
      <w:bookmarkStart w:id="205" w:name="_Ref453674957"/>
      <w:r w:rsidRPr="005E4A01">
        <w:t>Az egyes férőhelyek besorolásáról a</w:t>
      </w:r>
      <w:r>
        <w:t>z</w:t>
      </w:r>
      <w:r w:rsidRPr="005E4A01">
        <w:t xml:space="preserve"> </w:t>
      </w:r>
      <w:r>
        <w:t>egyetem</w:t>
      </w:r>
      <w:r w:rsidRPr="005E4A01">
        <w:t xml:space="preserve"> </w:t>
      </w:r>
      <w:r w:rsidRPr="009A634A">
        <w:t>kollégiumi igazgatója kancellári egyetértéssel, és a</w:t>
      </w:r>
      <w:r>
        <w:t xml:space="preserve"> </w:t>
      </w:r>
      <w:smartTag w:uri="urn:schemas-microsoft-com:office:smarttags" w:element="PersonName">
        <w:r w:rsidRPr="009A634A">
          <w:t>HÖK</w:t>
        </w:r>
      </w:smartTag>
      <w:r w:rsidRPr="009A634A">
        <w:t xml:space="preserve"> közötti, a tanév kezdetét megelőző május 30-ig megkötendő megállapodás rendelkezik azzal, hogy</w:t>
      </w:r>
      <w:r>
        <w:t>:</w:t>
      </w:r>
      <w:bookmarkEnd w:id="205"/>
    </w:p>
    <w:p w:rsidR="0073112B" w:rsidRDefault="0073112B" w:rsidP="0073112B">
      <w:pPr>
        <w:pStyle w:val="paragrafus3"/>
      </w:pPr>
      <w:r w:rsidRPr="005E4A01">
        <w:t>csak az I. kategóriába sorolható az a kollégiumi férőhely, melynél a vizesblokk közös használatú, egy helyiségben 3 vagy annál több fő kap elhelyezést és az épület 10 éven belül nem volt felújítva;</w:t>
      </w:r>
    </w:p>
    <w:p w:rsidR="0073112B" w:rsidRDefault="0073112B" w:rsidP="0073112B">
      <w:pPr>
        <w:pStyle w:val="paragrafus3"/>
      </w:pPr>
      <w:r w:rsidRPr="005E4A01">
        <w:t>a II. kategóriába sorolható be a kollégiumi férőhely, melynél a vizesblokk közös használatú és egy helyiségben 3 főnél kevesebb kap elhelyezést;</w:t>
      </w:r>
    </w:p>
    <w:p w:rsidR="0073112B" w:rsidRDefault="0073112B" w:rsidP="0073112B">
      <w:pPr>
        <w:pStyle w:val="paragrafus3"/>
      </w:pPr>
      <w:r w:rsidRPr="005E4A01">
        <w:t>a III. kategóriába sorolható be a kollégiumi férőhely, amennyiben szobánként vagy kétszobánként komplett vizesblokk van kiépítve, egy helyiségben 3 főnél kevesebb kap elhelyezést;</w:t>
      </w:r>
    </w:p>
    <w:p w:rsidR="0073112B" w:rsidRDefault="0073112B" w:rsidP="0073112B">
      <w:pPr>
        <w:pStyle w:val="paragrafus3"/>
      </w:pPr>
      <w:r w:rsidRPr="005E4A01">
        <w:t>a IV. kategóriába sorolható be a kollégiumi férőhely, amennyiben szobánként vagy kétszobánként komplett vizesblokk van kiépítve, egy helyiségben 3 főnél kevesebb kap elhelyezést és az épület 10 éven belül volt felújítva.</w:t>
      </w:r>
    </w:p>
    <w:p w:rsidR="0073112B" w:rsidRDefault="0073112B" w:rsidP="0073112B">
      <w:pPr>
        <w:pStyle w:val="paragrafus2"/>
      </w:pPr>
      <w:r w:rsidRPr="005E4A01">
        <w:t xml:space="preserve">Az </w:t>
      </w:r>
      <w:r>
        <w:fldChar w:fldCharType="begin"/>
      </w:r>
      <w:r>
        <w:instrText xml:space="preserve"> REF _Ref453674918 \r \h </w:instrText>
      </w:r>
      <w:r>
        <w:fldChar w:fldCharType="separate"/>
      </w:r>
      <w:r>
        <w:t>(1)</w:t>
      </w:r>
      <w:r>
        <w:fldChar w:fldCharType="end"/>
      </w:r>
      <w:r w:rsidRPr="005E4A01">
        <w:t>-</w:t>
      </w:r>
      <w:r>
        <w:fldChar w:fldCharType="begin"/>
      </w:r>
      <w:r>
        <w:instrText xml:space="preserve"> REF _Ref453674957 \r \h </w:instrText>
      </w:r>
      <w:r>
        <w:fldChar w:fldCharType="separate"/>
      </w:r>
      <w:r>
        <w:t>(3)</w:t>
      </w:r>
      <w:r>
        <w:fldChar w:fldCharType="end"/>
      </w:r>
      <w:r w:rsidRPr="005E4A01">
        <w:t xml:space="preserve"> bekezdés alkalmazása során felújítás minden olyan beruházás, amely a kollégium összértékéhez képest meghatározó költségráfordítás során a kollégiumi lakhatási körülményeket javítja, kivéve a kollégium állagmegőrzését célzó ráfordítást</w:t>
      </w:r>
      <w:r>
        <w:t>.</w:t>
      </w:r>
    </w:p>
    <w:p w:rsidR="0073112B" w:rsidRDefault="0073112B" w:rsidP="0073112B">
      <w:pPr>
        <w:pStyle w:val="paragrafus2"/>
      </w:pPr>
      <w:r w:rsidRPr="005E4A01">
        <w:t xml:space="preserve">A </w:t>
      </w:r>
      <w:r>
        <w:t xml:space="preserve">Hallgatói Követelményrendszer </w:t>
      </w:r>
      <w:r w:rsidRPr="00FC4402">
        <w:t>6. számú mellékletében</w:t>
      </w:r>
      <w:r w:rsidRPr="005E4A01">
        <w:t xml:space="preserve"> meghatározott kollégiumi díj havi összege az államilag támogatott képzésben részt vevő hallgatók esetében hallgatónként nem lehet magasabb, mint a kollégiumi normatíva éves összegének</w:t>
      </w:r>
    </w:p>
    <w:p w:rsidR="0073112B" w:rsidRDefault="0073112B" w:rsidP="0073112B">
      <w:pPr>
        <w:pStyle w:val="paragrafus3"/>
      </w:pPr>
      <w:r w:rsidRPr="005E4A01">
        <w:t>az I. kategóriába sorolt férőhely esetén 8%-a;</w:t>
      </w:r>
    </w:p>
    <w:p w:rsidR="0073112B" w:rsidRDefault="0073112B" w:rsidP="0073112B">
      <w:pPr>
        <w:pStyle w:val="paragrafus3"/>
      </w:pPr>
      <w:r w:rsidRPr="005E4A01">
        <w:t>a II. kategóriába sorolt férőhely esetén 10%-a;</w:t>
      </w:r>
    </w:p>
    <w:p w:rsidR="0073112B" w:rsidRDefault="0073112B" w:rsidP="0073112B">
      <w:pPr>
        <w:pStyle w:val="paragrafus3"/>
      </w:pPr>
      <w:r w:rsidRPr="005E4A01">
        <w:t>a III. kategóriába sorolt férőhely esetén 12%-a;</w:t>
      </w:r>
    </w:p>
    <w:p w:rsidR="0073112B" w:rsidRPr="009A634A" w:rsidRDefault="0073112B" w:rsidP="0073112B">
      <w:pPr>
        <w:pStyle w:val="paragrafus3"/>
      </w:pPr>
      <w:r w:rsidRPr="005E4A01">
        <w:t>a IV. kategóriába sorolt férőhely esetén 15%-a.</w:t>
      </w:r>
    </w:p>
    <w:p w:rsidR="0073112B" w:rsidRDefault="0073112B" w:rsidP="0073112B">
      <w:pPr>
        <w:pStyle w:val="paragrafus2"/>
      </w:pPr>
      <w:r w:rsidRPr="005E4A01">
        <w:t>A kollégiumi</w:t>
      </w:r>
      <w:r>
        <w:t>/diákotthoni</w:t>
      </w:r>
      <w:r w:rsidRPr="005E4A01">
        <w:t xml:space="preserve"> alapszolgáltatásként a kollégium működésének engedélyezéséhez előírt feltételek folyamatos biztosítását és működtetését, továbbá a személyi számítógépek, szórakoztató elektronikai eszközök, valamint a kisfogyasztású háztartási eszközök üzemeltetési lehetőségét kell érteni</w:t>
      </w:r>
      <w:r>
        <w:t>.</w:t>
      </w:r>
    </w:p>
    <w:p w:rsidR="0073112B" w:rsidRPr="00BB69D9" w:rsidRDefault="0073112B" w:rsidP="0073112B">
      <w:pPr>
        <w:keepNext/>
        <w:suppressAutoHyphens/>
        <w:spacing w:before="360"/>
        <w:jc w:val="center"/>
        <w:outlineLvl w:val="1"/>
        <w:rPr>
          <w:rFonts w:ascii="Times New Roman" w:hAnsi="Times New Roman"/>
          <w:b/>
          <w:bCs/>
          <w:iCs/>
          <w:sz w:val="24"/>
          <w:szCs w:val="24"/>
        </w:rPr>
      </w:pPr>
      <w:bookmarkStart w:id="206" w:name="_Toc239223089"/>
      <w:bookmarkStart w:id="207" w:name="_Toc450562932"/>
      <w:bookmarkEnd w:id="201"/>
      <w:bookmarkEnd w:id="202"/>
      <w:r w:rsidRPr="00BB69D9">
        <w:rPr>
          <w:rFonts w:ascii="Times New Roman" w:hAnsi="Times New Roman"/>
          <w:b/>
          <w:bCs/>
          <w:iCs/>
          <w:sz w:val="24"/>
          <w:szCs w:val="24"/>
        </w:rPr>
        <w:t>Az államilag támogatott/magyar állami (rész)ösztöndíjas és költségtérítéses/önköltséges képzési forma közötti átsorolás rendje</w:t>
      </w:r>
      <w:bookmarkEnd w:id="206"/>
      <w:bookmarkEnd w:id="207"/>
    </w:p>
    <w:p w:rsidR="0073112B" w:rsidRPr="003501FA" w:rsidRDefault="0073112B" w:rsidP="0073112B">
      <w:pPr>
        <w:pStyle w:val="paragrafus1"/>
        <w:numPr>
          <w:ilvl w:val="0"/>
          <w:numId w:val="15"/>
        </w:numPr>
        <w:ind w:left="284" w:firstLine="0"/>
      </w:pPr>
    </w:p>
    <w:p w:rsidR="0073112B" w:rsidRPr="00416533" w:rsidRDefault="0073112B" w:rsidP="0073112B">
      <w:pPr>
        <w:pStyle w:val="paragrafus2"/>
      </w:pPr>
      <w:bookmarkStart w:id="208" w:name="_Ref202661875"/>
      <w:r w:rsidRPr="00416533">
        <w:t>Az önköltséges hallgató csak magyar állami ösztöndíjas képzési formára, a költségtérítéses hallgató csak államilag támogatott képzési formára sorolható. A kétféle finanszírozási rendszer között nincs átjárási lehetőség, az átsorolásokat mindkét finanszírozási rendszerre nézve külön kell elvégezni.</w:t>
      </w:r>
    </w:p>
    <w:p w:rsidR="0073112B" w:rsidRPr="00416533" w:rsidRDefault="0073112B" w:rsidP="0073112B">
      <w:pPr>
        <w:pStyle w:val="paragrafus2"/>
      </w:pPr>
      <w:r w:rsidRPr="00416533">
        <w:t xml:space="preserve">Ha az államilag támogatott hallgatói létszámkeretre felvett hallgatónak a tanulmányai befejezése előtt megszűnik a hallgatói jogviszonya, illetve egyéb okból tanulmányait </w:t>
      </w:r>
      <w:r w:rsidRPr="00416533">
        <w:lastRenderedPageBreak/>
        <w:t xml:space="preserve">költségtérítéses képzésben folytatja tovább, helyére </w:t>
      </w:r>
      <w:r>
        <w:t>–</w:t>
      </w:r>
      <w:r w:rsidRPr="00416533">
        <w:t xml:space="preserve"> ilyen irányú kérelem esetén </w:t>
      </w:r>
      <w:r>
        <w:t>–</w:t>
      </w:r>
      <w:r w:rsidRPr="00416533">
        <w:t xml:space="preserve"> az </w:t>
      </w:r>
      <w:r>
        <w:t>e</w:t>
      </w:r>
      <w:r w:rsidRPr="00416533">
        <w:t>gyetemen költségtérítéses formában tanulmányokat folytató kiemelkedő tanulmányi teljesítményű hallgató léphet.</w:t>
      </w:r>
    </w:p>
    <w:p w:rsidR="0073112B" w:rsidRPr="00416533" w:rsidRDefault="0073112B" w:rsidP="0073112B">
      <w:pPr>
        <w:pStyle w:val="paragrafus2"/>
      </w:pPr>
      <w:bookmarkStart w:id="209" w:name="_Ref453675030"/>
      <w:r w:rsidRPr="00416533">
        <w:t>Önköltségesés/költségtérítéses finanszírozási formára való átsorolásra hivatalból 4 okból kerülhet sor:</w:t>
      </w:r>
      <w:bookmarkEnd w:id="209"/>
      <w:r w:rsidRPr="00416533">
        <w:t xml:space="preserve"> </w:t>
      </w:r>
    </w:p>
    <w:p w:rsidR="0073112B" w:rsidRPr="0060166E" w:rsidRDefault="0073112B" w:rsidP="0073112B">
      <w:pPr>
        <w:pStyle w:val="paragrafus3"/>
      </w:pPr>
      <w:r w:rsidRPr="0060166E">
        <w:t>2016/2017-es tanévet megelőzően tanulmányaikat megkezdő hallgatók esetében az utolsó két olyan félévben, amelyben hallgatói jogviszonya nem szünetelt, nem szerezte meg legalább az ajánlott tantervben előírt kreditmennyiség ötven százalékát,</w:t>
      </w:r>
    </w:p>
    <w:p w:rsidR="0073112B" w:rsidRPr="0060166E" w:rsidRDefault="0073112B" w:rsidP="0073112B">
      <w:pPr>
        <w:pStyle w:val="paragrafus3"/>
      </w:pPr>
      <w:r w:rsidRPr="0060166E">
        <w:t xml:space="preserve">2016/2017-es tanévben vagy az követően tanulmányaikat megkezdő hallgatók esetében az Nftv.48.§ (2) szerint a következő 2 együttes feltétel fennállása esetén: ha a hallgató utolsó két olyan félév átlagában, amelyben hallgatói jogviszonya nem szünetelt, nem szerzett meg legalább 18 kreditet, és a két vizsgált félév átlagában nem érte el érte el a 2,50 korrigált átlagot (agrár, gazdaságtudományok, informatika és természettudományi képzési területen 2,25-öt), </w:t>
      </w:r>
    </w:p>
    <w:p w:rsidR="0073112B" w:rsidRPr="0060166E" w:rsidRDefault="0073112B" w:rsidP="0073112B">
      <w:pPr>
        <w:pStyle w:val="paragrafus3"/>
      </w:pPr>
      <w:proofErr w:type="spellStart"/>
      <w:r w:rsidRPr="0060166E">
        <w:t>Nftv</w:t>
      </w:r>
      <w:proofErr w:type="spellEnd"/>
      <w:r w:rsidRPr="0060166E">
        <w:t xml:space="preserve">. 47.§ (3) alapján, ha a hallgató a képzési és kimeneti követelményekben meghatározott támogatási idő + 2 félév alatt tanulmányait nem tudja befejezni, tanulmányait költségtérítéses/önköltséges képzési formában folytathatja akkor is, ha az </w:t>
      </w:r>
      <w:proofErr w:type="spellStart"/>
      <w:r w:rsidRPr="0060166E">
        <w:t>Nftv</w:t>
      </w:r>
      <w:proofErr w:type="spellEnd"/>
      <w:r w:rsidRPr="0060166E">
        <w:t>. 47.§ (1) bekezdés szerinti maximum 12  félév állami támogatási időt egyébként még nem merítette ki.</w:t>
      </w:r>
    </w:p>
    <w:p w:rsidR="0073112B" w:rsidRPr="0060166E" w:rsidRDefault="0073112B" w:rsidP="0073112B">
      <w:pPr>
        <w:pStyle w:val="paragrafus3"/>
      </w:pPr>
      <w:proofErr w:type="spellStart"/>
      <w:r w:rsidRPr="0060166E">
        <w:t>Nftv</w:t>
      </w:r>
      <w:proofErr w:type="spellEnd"/>
      <w:r w:rsidRPr="0060166E">
        <w:t xml:space="preserve">. 47.§ (1) bekezdés szerinti maximum 12  államilag támogatható félévet túllépi. </w:t>
      </w:r>
      <w:bookmarkEnd w:id="208"/>
    </w:p>
    <w:p w:rsidR="0073112B" w:rsidRPr="009628CB" w:rsidRDefault="0073112B" w:rsidP="0073112B">
      <w:pPr>
        <w:pStyle w:val="paragrafus2"/>
      </w:pPr>
      <w:r w:rsidRPr="009628CB">
        <w:t xml:space="preserve">Az átsorolásról szóló döntést finanszírozási formánként elkülönülten (költségtérítésesről államilag támogatottra, önköltségesről magyar állami ösztöndíjasra), valamint szakonként és </w:t>
      </w:r>
      <w:proofErr w:type="spellStart"/>
      <w:r w:rsidRPr="009628CB">
        <w:t>tagozatonként</w:t>
      </w:r>
      <w:proofErr w:type="spellEnd"/>
      <w:r w:rsidRPr="009628CB">
        <w:t xml:space="preserve"> – tanári szakpáron tanuló hallgatókat együttesen figyelembe véve – kell meghozni. Azonos kreditindexű hallgatók esetében a döntésnek azonosnak kell lennie. Az átsorolási döntés során azokat a hallgatókat nem kell figyelembe venni, akik az Egyetemen legfeljebb egy képzési időszakban folytattak tanulmányokat, továbbá akik az </w:t>
      </w:r>
      <w:proofErr w:type="spellStart"/>
      <w:r w:rsidRPr="009628CB">
        <w:t>Nftv</w:t>
      </w:r>
      <w:proofErr w:type="spellEnd"/>
      <w:r w:rsidRPr="009628CB">
        <w:t>. 47. §-</w:t>
      </w:r>
      <w:proofErr w:type="spellStart"/>
      <w:r w:rsidRPr="009628CB">
        <w:t>ának</w:t>
      </w:r>
      <w:proofErr w:type="spellEnd"/>
      <w:r w:rsidRPr="009628CB">
        <w:t xml:space="preserve"> (6) bekezdésében meghatározottak szerint betegség, szülés vagy más a hallgatónak fel nem róható ok miatt félévüket nem tudták befejezni. </w:t>
      </w:r>
    </w:p>
    <w:p w:rsidR="0073112B" w:rsidRPr="009628CB" w:rsidRDefault="0073112B" w:rsidP="0073112B">
      <w:pPr>
        <w:pStyle w:val="paragrafus2"/>
      </w:pPr>
      <w:r w:rsidRPr="009628CB">
        <w:t xml:space="preserve">Amennyiben az Egyetem megállapítja, hogy a </w:t>
      </w:r>
      <w:r>
        <w:fldChar w:fldCharType="begin"/>
      </w:r>
      <w:r>
        <w:instrText xml:space="preserve"> REF _Ref453675030 \r \h </w:instrText>
      </w:r>
      <w:r>
        <w:fldChar w:fldCharType="separate"/>
      </w:r>
      <w:r>
        <w:t>(3)</w:t>
      </w:r>
      <w:r>
        <w:fldChar w:fldCharType="end"/>
      </w:r>
      <w:r w:rsidRPr="009628CB">
        <w:t xml:space="preserve"> bekezdésében foglalt szabály alapján, az ugyanitt megfogalmazott mértéket meghaladó hallgatót kellene átsorolni költségtérítéses képzési formára, a hallgatók összesített </w:t>
      </w:r>
      <w:proofErr w:type="gramStart"/>
      <w:r w:rsidRPr="009628CB">
        <w:t>korrigált</w:t>
      </w:r>
      <w:proofErr w:type="gramEnd"/>
      <w:r w:rsidRPr="009628CB">
        <w:t xml:space="preserve"> kreditindexe alapján legjobban teljesített hallgatókat kell az átsorolás alól mentesítenie. </w:t>
      </w:r>
    </w:p>
    <w:p w:rsidR="0073112B" w:rsidRPr="00386BD6" w:rsidRDefault="0073112B" w:rsidP="0073112B">
      <w:pPr>
        <w:numPr>
          <w:ilvl w:val="1"/>
          <w:numId w:val="1"/>
        </w:numPr>
        <w:tabs>
          <w:tab w:val="num" w:pos="360"/>
          <w:tab w:val="num" w:pos="567"/>
        </w:tabs>
        <w:spacing w:before="120" w:after="120" w:line="240" w:lineRule="auto"/>
        <w:ind w:left="567" w:hanging="567"/>
        <w:jc w:val="both"/>
        <w:outlineLvl w:val="1"/>
        <w:rPr>
          <w:rFonts w:ascii="Times New Roman" w:hAnsi="Times New Roman"/>
          <w:sz w:val="24"/>
          <w:szCs w:val="24"/>
        </w:rPr>
      </w:pPr>
      <w:r w:rsidRPr="00386BD6">
        <w:rPr>
          <w:rFonts w:ascii="Times New Roman" w:hAnsi="Times New Roman"/>
          <w:sz w:val="24"/>
          <w:szCs w:val="24"/>
        </w:rPr>
        <w:t>A hallgató kérheti átsorolását költségtérítéses/önköltséges képzésre.</w:t>
      </w:r>
    </w:p>
    <w:p w:rsidR="0073112B" w:rsidRPr="009628CB" w:rsidRDefault="0073112B" w:rsidP="0073112B">
      <w:pPr>
        <w:pStyle w:val="paragrafus2"/>
      </w:pPr>
      <w:r w:rsidRPr="009628CB">
        <w:t xml:space="preserve">A finanszírozási formák közti átsorolást az ESZÖB végzi. Az átsorolt hallgatókat a döntésről az ESZÖB írásban értesíti. </w:t>
      </w:r>
      <w:proofErr w:type="spellStart"/>
      <w:r w:rsidRPr="009628CB">
        <w:t>Átsorolási</w:t>
      </w:r>
      <w:proofErr w:type="spellEnd"/>
      <w:r w:rsidRPr="009628CB">
        <w:t xml:space="preserve"> kérelmet a megelőző félév vizsgaidőszak utolsó napjáig az ESZÖB-</w:t>
      </w:r>
      <w:proofErr w:type="spellStart"/>
      <w:r w:rsidRPr="009628CB">
        <w:t>nek</w:t>
      </w:r>
      <w:proofErr w:type="spellEnd"/>
      <w:r w:rsidRPr="009628CB">
        <w:t xml:space="preserve"> kell leadni. </w:t>
      </w:r>
    </w:p>
    <w:p w:rsidR="0073112B" w:rsidRPr="00386BD6" w:rsidRDefault="0073112B" w:rsidP="0073112B">
      <w:pPr>
        <w:numPr>
          <w:ilvl w:val="1"/>
          <w:numId w:val="1"/>
        </w:numPr>
        <w:tabs>
          <w:tab w:val="num" w:pos="360"/>
          <w:tab w:val="num" w:pos="567"/>
        </w:tabs>
        <w:spacing w:before="120" w:after="120" w:line="240" w:lineRule="auto"/>
        <w:ind w:left="567" w:hanging="567"/>
        <w:jc w:val="both"/>
        <w:outlineLvl w:val="1"/>
        <w:rPr>
          <w:rFonts w:ascii="Times New Roman" w:hAnsi="Times New Roman"/>
          <w:sz w:val="24"/>
          <w:szCs w:val="24"/>
        </w:rPr>
      </w:pPr>
      <w:r w:rsidRPr="00386BD6">
        <w:rPr>
          <w:rFonts w:ascii="Times New Roman" w:hAnsi="Times New Roman"/>
          <w:sz w:val="24"/>
          <w:szCs w:val="24"/>
        </w:rPr>
        <w:t xml:space="preserve">A tanulmányokban való előrehaladás nem teljesítése miatti költségtérítéses/önköltséges képzésre való átsorolásokra és a megüresedett államilag támogatott/magyar állami ösztöndíjas helyek feltöltésére évente, a tanév végén kerül sor, (a következő félévvel kezdődő hatállyal, függetlenül attól, hogy az átsoroló határozat keltének féléve aktív volt-e), július 31. napjáig. A képzési idő+2 félév túllépése, valamint a 12 államilag támogatott/magyar állami (rész)ösztöndíjas félév túllépése miatti átsorolás, továbbá a hallgató saját kérésére államilag támogatott/magyar állami (rész)ösztöndíjas képzésről költségtérítéses/önköltséges képzésre történő átsorolási kérelme tárgyában hozott döntés tanévenként kerül meghozatalra, a tanulmányokban való előrehaladás nem teljesítése </w:t>
      </w:r>
      <w:r w:rsidRPr="00386BD6">
        <w:rPr>
          <w:rFonts w:ascii="Times New Roman" w:hAnsi="Times New Roman"/>
          <w:sz w:val="24"/>
          <w:szCs w:val="24"/>
        </w:rPr>
        <w:lastRenderedPageBreak/>
        <w:t xml:space="preserve">miatti átsorolással a képzési időszak lezárását követően, de legkésőbb a következő képzési időszak kezdetét megelőző 30 nappal kell meghozni). </w:t>
      </w:r>
    </w:p>
    <w:p w:rsidR="0073112B" w:rsidRPr="009628CB" w:rsidRDefault="0073112B" w:rsidP="0073112B">
      <w:pPr>
        <w:pStyle w:val="paragrafus2"/>
      </w:pPr>
      <w:r w:rsidRPr="009628CB">
        <w:t>A tanév végi átsorolások első lépéseként az ESZÖB-</w:t>
      </w:r>
      <w:proofErr w:type="spellStart"/>
      <w:r w:rsidRPr="009628CB">
        <w:t>nek</w:t>
      </w:r>
      <w:proofErr w:type="spellEnd"/>
      <w:r w:rsidRPr="009628CB">
        <w:t xml:space="preserve"> a megüresedett államilag támogatott/magyar állami ösztöndíjas helyek, az átsorolható hallgatói létszám meghatározásához a TO által szolgáltatott adatok alapján meg kell állapítania, hogy az adott tanévben, finanszírozási rendszerenként, </w:t>
      </w:r>
      <w:proofErr w:type="spellStart"/>
      <w:r w:rsidRPr="009628CB">
        <w:t>tagozatonként</w:t>
      </w:r>
      <w:proofErr w:type="spellEnd"/>
      <w:r w:rsidRPr="009628CB">
        <w:t>, képzési szintenként, szakonként.</w:t>
      </w:r>
    </w:p>
    <w:p w:rsidR="0073112B" w:rsidRPr="009628CB" w:rsidRDefault="0073112B" w:rsidP="0073112B">
      <w:pPr>
        <w:pStyle w:val="paragrafus3"/>
      </w:pPr>
      <w:r w:rsidRPr="009628CB">
        <w:t>hány magyar állami (rész)ösztöndíjas és hány államilag támogatott hallgatónak szűnt meg a hallgatói jogviszonya a végbizonyítvány megszerzése előtt,</w:t>
      </w:r>
    </w:p>
    <w:p w:rsidR="0073112B" w:rsidRPr="009628CB" w:rsidRDefault="0073112B" w:rsidP="0073112B">
      <w:pPr>
        <w:pStyle w:val="paragrafus3"/>
      </w:pPr>
      <w:r w:rsidRPr="009628CB">
        <w:t>hány olyan magyar állami (rész)ösztöndíjas és hány államilag támogatott hallgató van, aki önköltséges, illetve költségtérítéses képzésre kerül átsorolásra,</w:t>
      </w:r>
    </w:p>
    <w:p w:rsidR="0073112B" w:rsidRPr="009628CB" w:rsidRDefault="0073112B" w:rsidP="0073112B">
      <w:pPr>
        <w:pStyle w:val="paragrafus3"/>
      </w:pPr>
      <w:r w:rsidRPr="009628CB">
        <w:t xml:space="preserve">hány olyan hallgató van, aki a lezárt félévvel már igénybe vette az adott szakon az </w:t>
      </w:r>
      <w:proofErr w:type="spellStart"/>
      <w:r w:rsidRPr="009628CB">
        <w:t>Nftv</w:t>
      </w:r>
      <w:proofErr w:type="spellEnd"/>
      <w:r w:rsidRPr="009628CB">
        <w:t>. 47. §-</w:t>
      </w:r>
      <w:proofErr w:type="spellStart"/>
      <w:r w:rsidRPr="009628CB">
        <w:t>ának</w:t>
      </w:r>
      <w:proofErr w:type="spellEnd"/>
      <w:r w:rsidRPr="009628CB">
        <w:t xml:space="preserve"> (3) bekezdése szerint rendelkezésre álló államilag támogatott féléveket.</w:t>
      </w:r>
    </w:p>
    <w:p w:rsidR="0073112B" w:rsidRPr="00386BD6" w:rsidRDefault="0073112B" w:rsidP="0073112B">
      <w:pPr>
        <w:tabs>
          <w:tab w:val="left" w:pos="709"/>
        </w:tabs>
        <w:ind w:left="568"/>
        <w:jc w:val="both"/>
        <w:outlineLvl w:val="2"/>
        <w:rPr>
          <w:rFonts w:ascii="Times New Roman" w:hAnsi="Times New Roman"/>
          <w:sz w:val="24"/>
          <w:szCs w:val="24"/>
        </w:rPr>
      </w:pPr>
      <w:r w:rsidRPr="00386BD6">
        <w:rPr>
          <w:rFonts w:ascii="Times New Roman" w:hAnsi="Times New Roman"/>
          <w:sz w:val="24"/>
          <w:szCs w:val="24"/>
        </w:rPr>
        <w:t>A tanév végi átsorolások második lépéseként az ESZÖB rangsort állít fel az államilag támogatott/magyar állami ösztöndíjas képzésre átsorolást kérő hallgatók között két utolsó aktív félévük összesített korrigált kreditindexe alapján..</w:t>
      </w:r>
    </w:p>
    <w:p w:rsidR="0073112B" w:rsidRPr="009628CB" w:rsidRDefault="0073112B" w:rsidP="0073112B">
      <w:pPr>
        <w:pStyle w:val="paragrafus2"/>
      </w:pPr>
      <w:r w:rsidRPr="009628CB">
        <w:t xml:space="preserve">Megüresedett államilag támogatott/magyar állami (rész)ösztöndíjas helyre az a hallgató vehető át, aki </w:t>
      </w:r>
    </w:p>
    <w:p w:rsidR="0073112B" w:rsidRPr="00926A16" w:rsidRDefault="0073112B" w:rsidP="0073112B">
      <w:pPr>
        <w:pStyle w:val="paragrafus3"/>
      </w:pPr>
      <w:r w:rsidRPr="00926A16">
        <w:t>az utolsó két bejelentkezett félévében megszerezte az ajánlott tantervben előírt kreditmennyiségnek legalább az 50%-át, és az összesített korrigált kreditindex alapján létrehozott hallgatói rangsor elején lévő hallgató, továbbá akinek</w:t>
      </w:r>
    </w:p>
    <w:p w:rsidR="0073112B" w:rsidRPr="00926A16" w:rsidRDefault="0073112B" w:rsidP="0073112B">
      <w:pPr>
        <w:pStyle w:val="paragrafus3"/>
      </w:pPr>
      <w:r w:rsidRPr="00926A16">
        <w:t>az összesített korrigált kreditindexe magasabb, mint az államilag támogatott hallgatók összesített korrigált kreditindex-jegyzékén a rangsor alsó ötödénél elhelyezkedő hallgató éves kreditindexe.</w:t>
      </w:r>
    </w:p>
    <w:p w:rsidR="0073112B" w:rsidRPr="009628CB" w:rsidRDefault="0073112B" w:rsidP="0073112B">
      <w:pPr>
        <w:pStyle w:val="paragrafus2"/>
      </w:pPr>
      <w:r w:rsidRPr="009628CB">
        <w:t>Nem vehető át államilag támogatott/magyar állami (rész)ösztöndíjas képzési formára az a költségtérítéses/önköltséges hallgató, akinek a korábban igénybe vett államilag támogatott/magyar állami (rész)ösztöndíjas féléveinek száma kettővel - fogyatékossággal élő hallgatók esetében néggyel - meghaladja az adott szak képzési idejét.</w:t>
      </w:r>
    </w:p>
    <w:p w:rsidR="0073112B" w:rsidRPr="00386BD6" w:rsidRDefault="0073112B" w:rsidP="0073112B">
      <w:pPr>
        <w:numPr>
          <w:ilvl w:val="1"/>
          <w:numId w:val="1"/>
        </w:numPr>
        <w:spacing w:before="120" w:after="120" w:line="240" w:lineRule="auto"/>
        <w:ind w:left="426" w:hanging="426"/>
        <w:jc w:val="both"/>
        <w:outlineLvl w:val="1"/>
        <w:rPr>
          <w:rFonts w:ascii="Times New Roman" w:hAnsi="Times New Roman"/>
          <w:sz w:val="24"/>
          <w:szCs w:val="24"/>
        </w:rPr>
      </w:pPr>
      <w:r w:rsidRPr="00386BD6">
        <w:rPr>
          <w:rFonts w:ascii="Times New Roman" w:hAnsi="Times New Roman"/>
          <w:sz w:val="24"/>
          <w:szCs w:val="24"/>
        </w:rPr>
        <w:t xml:space="preserve">A költségviselési forma változásáról szóló határozatban az ESZÖB tájékoztatja a hallgatót, hogy az átsorolást követően maximálisan hány félév államilag támogatott időt tud igénybe venni. Az </w:t>
      </w:r>
      <w:proofErr w:type="spellStart"/>
      <w:r w:rsidRPr="00386BD6">
        <w:rPr>
          <w:rFonts w:ascii="Times New Roman" w:hAnsi="Times New Roman"/>
          <w:sz w:val="24"/>
          <w:szCs w:val="24"/>
        </w:rPr>
        <w:t>Nftv</w:t>
      </w:r>
      <w:proofErr w:type="spellEnd"/>
      <w:r w:rsidRPr="00386BD6">
        <w:rPr>
          <w:rFonts w:ascii="Times New Roman" w:hAnsi="Times New Roman"/>
          <w:sz w:val="24"/>
          <w:szCs w:val="24"/>
        </w:rPr>
        <w:t>. 47. § (3)-(7) bekezdése szerint rendelkezésre álló támogatási idő megvizsgálása a hallgató Neptun rendszerben található az egyetemen (vagy jogelőd intézményeiben) folytatott államilag támogatott/magyar állami ösztöndíjas félévei és a hallgató által más intézményben korábban államilag támogatottan/magyar állami ösztöndíjasan folytatott féléveiről beiratkozáskor tett nyilatkozatából a Neptun rendszerben rögzített számadat alapján történik.</w:t>
      </w:r>
    </w:p>
    <w:p w:rsidR="0073112B" w:rsidRPr="00386BD6" w:rsidRDefault="0073112B" w:rsidP="0073112B">
      <w:pPr>
        <w:numPr>
          <w:ilvl w:val="1"/>
          <w:numId w:val="1"/>
        </w:numPr>
        <w:spacing w:before="120" w:after="120" w:line="240" w:lineRule="auto"/>
        <w:ind w:left="426" w:hanging="426"/>
        <w:jc w:val="both"/>
        <w:outlineLvl w:val="1"/>
        <w:rPr>
          <w:rFonts w:ascii="Times New Roman" w:hAnsi="Times New Roman"/>
          <w:sz w:val="24"/>
          <w:szCs w:val="24"/>
        </w:rPr>
      </w:pPr>
      <w:r w:rsidRPr="00386BD6">
        <w:rPr>
          <w:rFonts w:ascii="Times New Roman" w:hAnsi="Times New Roman"/>
          <w:sz w:val="24"/>
          <w:szCs w:val="24"/>
        </w:rPr>
        <w:t>Az önköltséges/költségtérítéses képzésre való átsorolást követő első félévre való bejelentkezéskor a hallgató az egyetemmel képzési szerződést köt. A képzési szerződést a törzslaphoz kell csatolni</w:t>
      </w:r>
      <w:r w:rsidRPr="00316158">
        <w:rPr>
          <w:rFonts w:ascii="Times New Roman" w:hAnsi="Times New Roman"/>
          <w:sz w:val="24"/>
          <w:szCs w:val="24"/>
        </w:rPr>
        <w:t>.</w:t>
      </w:r>
    </w:p>
    <w:p w:rsidR="0073112B" w:rsidRPr="00316158" w:rsidRDefault="0073112B" w:rsidP="0073112B">
      <w:pPr>
        <w:numPr>
          <w:ilvl w:val="1"/>
          <w:numId w:val="1"/>
        </w:numPr>
        <w:spacing w:before="120" w:after="120" w:line="240" w:lineRule="auto"/>
        <w:ind w:left="426" w:hanging="426"/>
        <w:jc w:val="both"/>
        <w:outlineLvl w:val="1"/>
        <w:rPr>
          <w:rFonts w:ascii="Times New Roman" w:hAnsi="Times New Roman"/>
          <w:sz w:val="24"/>
          <w:szCs w:val="24"/>
        </w:rPr>
      </w:pPr>
      <w:r w:rsidRPr="00316158">
        <w:footnoteReference w:id="23"/>
      </w:r>
      <w:r>
        <w:rPr>
          <w:rFonts w:ascii="Times New Roman" w:hAnsi="Times New Roman"/>
          <w:sz w:val="24"/>
          <w:szCs w:val="24"/>
        </w:rPr>
        <w:t xml:space="preserve"> </w:t>
      </w:r>
      <w:r w:rsidRPr="00386BD6">
        <w:rPr>
          <w:rFonts w:ascii="Times New Roman" w:hAnsi="Times New Roman"/>
          <w:sz w:val="24"/>
          <w:szCs w:val="24"/>
        </w:rPr>
        <w:t xml:space="preserve">A magyar állami ösztöndíjra való átsorolást követő első félévre való bejelentkezéskor a hallgató a magyar állami ösztöndíj feltételeinek ismeretéről és vállalásáról szóló </w:t>
      </w:r>
      <w:r w:rsidRPr="00386BD6">
        <w:rPr>
          <w:rFonts w:ascii="Times New Roman" w:hAnsi="Times New Roman"/>
          <w:sz w:val="24"/>
          <w:szCs w:val="24"/>
        </w:rPr>
        <w:lastRenderedPageBreak/>
        <w:t>nyilatkozatot a Vhr. 9. melléklet 10. pontja szerinti tartalommal, egyedi nyomtatványon teszi meg. A nyilatkozatot a törzslaphoz kell csatolni.</w:t>
      </w:r>
      <w:r w:rsidRPr="00316158">
        <w:rPr>
          <w:rFonts w:ascii="Times New Roman" w:hAnsi="Times New Roman"/>
          <w:sz w:val="24"/>
          <w:szCs w:val="24"/>
        </w:rPr>
        <w:t xml:space="preserve"> Az Egyetem részéről a nyilatkozat hitelesítője Egri Campus esetében a TO vezetője, a többi Campus esetében az oktatási iroda/csoportok vezetői.</w:t>
      </w:r>
    </w:p>
    <w:p w:rsidR="0073112B" w:rsidRPr="00386BD6" w:rsidRDefault="0073112B" w:rsidP="0073112B">
      <w:pPr>
        <w:numPr>
          <w:ilvl w:val="1"/>
          <w:numId w:val="1"/>
        </w:numPr>
        <w:spacing w:before="120" w:after="120" w:line="240" w:lineRule="auto"/>
        <w:ind w:left="426" w:hanging="426"/>
        <w:jc w:val="both"/>
        <w:outlineLvl w:val="1"/>
        <w:rPr>
          <w:rFonts w:ascii="Times New Roman" w:hAnsi="Times New Roman"/>
          <w:sz w:val="24"/>
          <w:szCs w:val="24"/>
        </w:rPr>
      </w:pPr>
      <w:r w:rsidRPr="00386BD6">
        <w:rPr>
          <w:rFonts w:ascii="Times New Roman" w:hAnsi="Times New Roman"/>
          <w:sz w:val="24"/>
          <w:szCs w:val="24"/>
        </w:rPr>
        <w:t>Az át nem sorolt hallgatók ugyanabban a képzési (finanszírozási) formában folytatják tanulmányaikat a következő tanévben, mint az azt megelőzőben.</w:t>
      </w:r>
    </w:p>
    <w:p w:rsidR="0073112B" w:rsidRDefault="0073112B" w:rsidP="0073112B">
      <w:pPr>
        <w:pStyle w:val="Cmsor2"/>
      </w:pPr>
      <w:bookmarkStart w:id="210" w:name="_Toc145479885"/>
      <w:bookmarkStart w:id="211" w:name="_Toc145480529"/>
      <w:bookmarkStart w:id="212" w:name="_Toc145480571"/>
      <w:bookmarkStart w:id="213" w:name="_Toc145480596"/>
      <w:bookmarkStart w:id="214" w:name="_Toc239223067"/>
      <w:bookmarkStart w:id="215" w:name="_Toc450562912"/>
      <w:bookmarkStart w:id="216" w:name="_Toc508224075"/>
      <w:bookmarkEnd w:id="108"/>
      <w:bookmarkEnd w:id="109"/>
      <w:bookmarkEnd w:id="210"/>
      <w:bookmarkEnd w:id="211"/>
      <w:bookmarkEnd w:id="212"/>
      <w:r>
        <w:t>5. rész</w:t>
      </w:r>
      <w:bookmarkEnd w:id="213"/>
      <w:bookmarkEnd w:id="214"/>
      <w:bookmarkEnd w:id="215"/>
      <w:bookmarkEnd w:id="216"/>
    </w:p>
    <w:p w:rsidR="0073112B" w:rsidRDefault="0073112B" w:rsidP="0073112B">
      <w:pPr>
        <w:pStyle w:val="Cmsor2"/>
      </w:pPr>
      <w:bookmarkStart w:id="217" w:name="_Toc508224076"/>
      <w:bookmarkStart w:id="218" w:name="_Toc145480599"/>
      <w:bookmarkStart w:id="219" w:name="_Toc239223070"/>
      <w:bookmarkStart w:id="220" w:name="_Toc450562914"/>
      <w:r>
        <w:t>A hallgató fizetési kötelezettsége teljesítésének feltételei és szabályai</w:t>
      </w:r>
      <w:bookmarkEnd w:id="217"/>
      <w:r>
        <w:t xml:space="preserve"> </w:t>
      </w:r>
    </w:p>
    <w:p w:rsidR="0073112B" w:rsidRDefault="0073112B" w:rsidP="0073112B">
      <w:pPr>
        <w:pStyle w:val="Cmsor2"/>
      </w:pPr>
      <w:bookmarkStart w:id="221" w:name="_Toc508224077"/>
      <w:r>
        <w:t>Az ingyenesen igénybe vehető szolgáltatások</w:t>
      </w:r>
      <w:bookmarkEnd w:id="218"/>
      <w:bookmarkEnd w:id="219"/>
      <w:bookmarkEnd w:id="220"/>
      <w:bookmarkEnd w:id="221"/>
    </w:p>
    <w:p w:rsidR="0073112B" w:rsidRPr="00FB064B" w:rsidRDefault="0073112B" w:rsidP="0073112B">
      <w:pPr>
        <w:pStyle w:val="paragrafus1"/>
        <w:numPr>
          <w:ilvl w:val="0"/>
          <w:numId w:val="15"/>
        </w:numPr>
        <w:ind w:left="284" w:firstLine="0"/>
      </w:pPr>
      <w:bookmarkStart w:id="222" w:name="_Toc145480600"/>
      <w:bookmarkStart w:id="223" w:name="_Ref252867034"/>
      <w:bookmarkEnd w:id="222"/>
    </w:p>
    <w:p w:rsidR="0073112B" w:rsidRDefault="0073112B" w:rsidP="0073112B">
      <w:pPr>
        <w:pStyle w:val="paragrafus2"/>
        <w:rPr>
          <w:b/>
          <w:szCs w:val="20"/>
        </w:rPr>
      </w:pPr>
      <w:bookmarkStart w:id="224" w:name="_Toc145480601"/>
      <w:bookmarkStart w:id="225" w:name="_Ref202661279"/>
      <w:bookmarkEnd w:id="223"/>
      <w:r>
        <w:t>Az államilag támogatott képzés keretében a hallgató által ingyenesen igénybe vehető szolgáltatások a következők:</w:t>
      </w:r>
      <w:bookmarkEnd w:id="224"/>
      <w:bookmarkEnd w:id="225"/>
    </w:p>
    <w:p w:rsidR="0073112B" w:rsidRPr="00F7794B" w:rsidRDefault="0073112B" w:rsidP="0073112B">
      <w:pPr>
        <w:pStyle w:val="paragrafus3"/>
      </w:pPr>
      <w:bookmarkStart w:id="226" w:name="_Toc145480602"/>
      <w:r>
        <w:t xml:space="preserve">a képzési programban meghatározott oktatási és tanulmányi követelmények </w:t>
      </w:r>
      <w:r w:rsidRPr="00852D11">
        <w:rPr>
          <w:rFonts w:ascii="Times-Roman" w:hAnsi="Times-Roman" w:cs="Times-Roman"/>
        </w:rPr>
        <w:t>teljesítéséhez</w:t>
      </w:r>
      <w:r>
        <w:t xml:space="preserve">, a bizonyítvány, az oklevél megszerzéséhez szükséges előadások, szemináriumok, konzultációk, gyakorlati foglalkozások, terepgyakorlatok felvétele, </w:t>
      </w:r>
      <w:r w:rsidRPr="00F7794B">
        <w:t>beszámolók, vizsgák és a sikertelen beszámolók, illetve vizsgák két alkalommal történő megismétlése, a záróvizsga letétele,</w:t>
      </w:r>
      <w:bookmarkEnd w:id="226"/>
      <w:r w:rsidRPr="00F7794B">
        <w:t xml:space="preserve"> </w:t>
      </w:r>
    </w:p>
    <w:p w:rsidR="0073112B" w:rsidRPr="00852D11" w:rsidRDefault="0073112B" w:rsidP="0073112B">
      <w:pPr>
        <w:pStyle w:val="paragrafus3"/>
      </w:pPr>
      <w:bookmarkStart w:id="227" w:name="_Toc145480603"/>
      <w:r w:rsidRPr="00852D11">
        <w:t>a kollégiumi, szakkollégiumi foglalkozások,</w:t>
      </w:r>
      <w:bookmarkEnd w:id="227"/>
    </w:p>
    <w:p w:rsidR="0073112B" w:rsidRPr="00852D11" w:rsidRDefault="0073112B" w:rsidP="0073112B">
      <w:pPr>
        <w:pStyle w:val="paragrafus3"/>
      </w:pPr>
      <w:bookmarkStart w:id="228" w:name="_Toc145480604"/>
      <w:r w:rsidRPr="00852D11">
        <w:t>a felsőoktatási intézmény létesítményeinek - könyvtár és a könyvtári alapszolgáltatások, laboratórium, számítástechnikai, sport- és szabadidős létesítmények -, eszközeinek használata az ingyenes szolgáltatásokhoz kapcsolódóan,</w:t>
      </w:r>
      <w:bookmarkEnd w:id="228"/>
    </w:p>
    <w:p w:rsidR="0073112B" w:rsidRPr="00852D11" w:rsidRDefault="0073112B" w:rsidP="0073112B">
      <w:pPr>
        <w:pStyle w:val="paragrafus3"/>
      </w:pPr>
      <w:bookmarkStart w:id="229" w:name="_Toc145480606"/>
      <w:r w:rsidRPr="00852D11">
        <w:t>a tanulmányi és az életpálya-tanácsadás,</w:t>
      </w:r>
      <w:bookmarkEnd w:id="229"/>
    </w:p>
    <w:p w:rsidR="0073112B" w:rsidRPr="00852D11" w:rsidRDefault="0073112B" w:rsidP="0073112B">
      <w:pPr>
        <w:pStyle w:val="paragrafus3"/>
      </w:pPr>
      <w:bookmarkStart w:id="230" w:name="_Toc145480607"/>
      <w:r w:rsidRPr="00852D11">
        <w:t>a képzéssel kapcsolatos valamennyi okirat első alkalommal történő kiadása,</w:t>
      </w:r>
      <w:bookmarkEnd w:id="230"/>
    </w:p>
    <w:p w:rsidR="0073112B" w:rsidRPr="00FD2790" w:rsidRDefault="0073112B" w:rsidP="0073112B">
      <w:pPr>
        <w:pStyle w:val="paragrafus2"/>
      </w:pPr>
      <w:bookmarkStart w:id="231" w:name="_Toc145480608"/>
      <w:r>
        <w:t>A magyar állami (rész)</w:t>
      </w:r>
      <w:r w:rsidRPr="00FD2790">
        <w:t>ösztöndíjjal támogatott képzés keretében a hallgató által igénybe vehető szolgáltatások a következők:</w:t>
      </w:r>
      <w:r w:rsidRPr="00FD2790" w:rsidDel="009C558D">
        <w:t xml:space="preserve"> </w:t>
      </w:r>
      <w:bookmarkEnd w:id="231"/>
    </w:p>
    <w:p w:rsidR="0073112B" w:rsidRPr="00852D11" w:rsidRDefault="0073112B" w:rsidP="0073112B">
      <w:pPr>
        <w:pStyle w:val="paragrafus3"/>
      </w:pPr>
      <w:r w:rsidRPr="00852D11">
        <w:t>képzési programban meghatározott oktatási és tanulmányi követelmények teljesítéséhez, az oklevél megszerzéséhez szükséges előadások, szemináriumok, konzultációk, gyakorlati foglalkozások, terepgyakorlatok első alkalommal történő felvétele, a beszámolók, vizsgák és a sikertelen beszámolók, illetve vizsgák egy alkalommal történő megismétlése, a záróvizsga letétele,</w:t>
      </w:r>
    </w:p>
    <w:p w:rsidR="0073112B" w:rsidRPr="00852D11" w:rsidRDefault="0073112B" w:rsidP="0073112B">
      <w:pPr>
        <w:pStyle w:val="paragrafus3"/>
      </w:pPr>
      <w:r w:rsidRPr="00852D11">
        <w:t>szakkollégiumi foglalkozások,</w:t>
      </w:r>
    </w:p>
    <w:p w:rsidR="0073112B" w:rsidRPr="00852D11" w:rsidRDefault="0073112B" w:rsidP="0073112B">
      <w:pPr>
        <w:pStyle w:val="paragrafus3"/>
      </w:pPr>
      <w:r w:rsidRPr="00852D11">
        <w:t>a felsőoktatási intézmény létesítményeinek - könyvtár és a könyvtári alapszolgáltatások, laboratórium, számítástechnikai, sport- és szabadidős létesítmények -, eszközeinek használata az ingyenes szolgáltatásokhoz kapcsolódóan,</w:t>
      </w:r>
    </w:p>
    <w:p w:rsidR="0073112B" w:rsidRPr="00852D11" w:rsidRDefault="0073112B" w:rsidP="0073112B">
      <w:pPr>
        <w:pStyle w:val="paragrafus3"/>
      </w:pPr>
      <w:r w:rsidRPr="00852D11">
        <w:t>a felsőoktatási szakképzésben a gyakorlati képzéshez biztosított munkaruha, egyéni védőfelszerelés (védőruha) és tisztálkodási eszköz, más képzésben az egyéni védőfelszerelés (védőruha) és tisztálkodási eszköz,</w:t>
      </w:r>
    </w:p>
    <w:p w:rsidR="0073112B" w:rsidRPr="00852D11" w:rsidRDefault="0073112B" w:rsidP="0073112B">
      <w:pPr>
        <w:pStyle w:val="paragrafus3"/>
      </w:pPr>
      <w:r w:rsidRPr="00852D11">
        <w:t>a hallgatói tanácsadás,</w:t>
      </w:r>
    </w:p>
    <w:p w:rsidR="0073112B" w:rsidRPr="00852D11" w:rsidRDefault="0073112B" w:rsidP="0073112B">
      <w:pPr>
        <w:pStyle w:val="paragrafus3"/>
      </w:pPr>
      <w:r w:rsidRPr="00852D11">
        <w:t>a képzéssel kapcsolatos valamennyi okirat első alkalommal történő kiadása,</w:t>
      </w:r>
    </w:p>
    <w:p w:rsidR="0073112B" w:rsidRDefault="0073112B" w:rsidP="0073112B">
      <w:pPr>
        <w:pStyle w:val="paragrafus3"/>
      </w:pPr>
      <w:r w:rsidRPr="00C720AE">
        <w:t>az Egyetem</w:t>
      </w:r>
      <w:r w:rsidRPr="00852D11">
        <w:t xml:space="preserve"> által szervezett kötelező </w:t>
      </w:r>
      <w:r>
        <w:t>tanévnyitó</w:t>
      </w:r>
      <w:r w:rsidRPr="00852D11">
        <w:t xml:space="preserve"> </w:t>
      </w:r>
      <w:r>
        <w:t xml:space="preserve">ünnepségen </w:t>
      </w:r>
      <w:r w:rsidRPr="00852D11">
        <w:t>vagy megemlékezésen</w:t>
      </w:r>
      <w:r w:rsidRPr="00FD2790">
        <w:t xml:space="preserve"> való részvétel</w:t>
      </w:r>
      <w:r>
        <w:t>.</w:t>
      </w:r>
    </w:p>
    <w:p w:rsidR="0073112B" w:rsidRDefault="0073112B" w:rsidP="0073112B">
      <w:pPr>
        <w:pStyle w:val="paragrafus2"/>
      </w:pPr>
      <w:r w:rsidRPr="00415277">
        <w:lastRenderedPageBreak/>
        <w:t xml:space="preserve">A magyar állami (rész)ösztöndíjjal támogatott képzés keretében </w:t>
      </w:r>
      <w:r>
        <w:t>–</w:t>
      </w:r>
      <w:r w:rsidRPr="00415277">
        <w:t xml:space="preserve"> jogszabály eltérő rendelkezésének hiányában </w:t>
      </w:r>
      <w:r>
        <w:t>–</w:t>
      </w:r>
      <w:r w:rsidRPr="00415277">
        <w:t xml:space="preserve"> a felsőoktatási intézmény nem kérhet </w:t>
      </w:r>
      <w:r>
        <w:t>térítési</w:t>
      </w:r>
      <w:r w:rsidRPr="00415277">
        <w:t xml:space="preserve"> </w:t>
      </w:r>
      <w:r>
        <w:t>d</w:t>
      </w:r>
      <w:r w:rsidRPr="00415277">
        <w:t>íjat</w:t>
      </w:r>
      <w:r>
        <w:t>.</w:t>
      </w:r>
    </w:p>
    <w:p w:rsidR="0073112B" w:rsidRDefault="0073112B" w:rsidP="0073112B">
      <w:pPr>
        <w:pStyle w:val="Cmsor2"/>
      </w:pPr>
      <w:bookmarkStart w:id="232" w:name="_Toc145480610"/>
      <w:bookmarkStart w:id="233" w:name="_Toc239223071"/>
      <w:bookmarkStart w:id="234" w:name="_Toc450562915"/>
      <w:bookmarkStart w:id="235" w:name="_Toc508224078"/>
      <w:r w:rsidRPr="003143E6">
        <w:t>A térítési díjért igénybe vehető szolgáltatások</w:t>
      </w:r>
      <w:bookmarkEnd w:id="232"/>
      <w:bookmarkEnd w:id="233"/>
      <w:bookmarkEnd w:id="234"/>
      <w:bookmarkEnd w:id="235"/>
    </w:p>
    <w:p w:rsidR="0073112B" w:rsidRPr="00FB064B" w:rsidRDefault="0073112B" w:rsidP="0073112B">
      <w:pPr>
        <w:pStyle w:val="paragrafus1"/>
        <w:numPr>
          <w:ilvl w:val="0"/>
          <w:numId w:val="15"/>
        </w:numPr>
        <w:ind w:left="284" w:firstLine="0"/>
      </w:pPr>
      <w:bookmarkStart w:id="236" w:name="_Toc145480611"/>
      <w:bookmarkStart w:id="237" w:name="_Ref453675112"/>
      <w:bookmarkEnd w:id="236"/>
    </w:p>
    <w:p w:rsidR="0073112B" w:rsidRDefault="0073112B" w:rsidP="0073112B">
      <w:pPr>
        <w:pStyle w:val="paragrafus2"/>
        <w:rPr>
          <w:b/>
        </w:rPr>
      </w:pPr>
      <w:bookmarkStart w:id="238" w:name="_Toc145480612"/>
      <w:bookmarkStart w:id="239" w:name="_Ref202661417"/>
      <w:bookmarkEnd w:id="237"/>
      <w:r>
        <w:t>Az államilag támogatott/magyar állami (rész)ösztöndíjjal támogatott képzés keretében a hallgató által térítési díj fizetése mellett igénybe vehető:</w:t>
      </w:r>
      <w:bookmarkEnd w:id="238"/>
      <w:bookmarkEnd w:id="239"/>
      <w:r>
        <w:rPr>
          <w:b/>
        </w:rPr>
        <w:t xml:space="preserve"> </w:t>
      </w:r>
    </w:p>
    <w:p w:rsidR="0073112B" w:rsidRPr="00852D11" w:rsidRDefault="0073112B" w:rsidP="0073112B">
      <w:pPr>
        <w:pStyle w:val="paragrafus3"/>
      </w:pPr>
      <w:bookmarkStart w:id="240" w:name="_Toc145480613"/>
      <w:r>
        <w:rPr>
          <w:szCs w:val="20"/>
        </w:rPr>
        <w:t xml:space="preserve">a </w:t>
      </w:r>
      <w:r w:rsidRPr="00852D11">
        <w:t>képzési programban meghatározott oktatási és tanulmányi követelmények az alap- és mesterképzés tantervében magyar nyelven meghatározott, magyar nyelven oktatott ismereteknek - a hallgató választása alapján - nem magyar nyelven történő oktatása,</w:t>
      </w:r>
      <w:bookmarkEnd w:id="240"/>
    </w:p>
    <w:p w:rsidR="0073112B" w:rsidRDefault="0073112B" w:rsidP="0073112B">
      <w:pPr>
        <w:pStyle w:val="paragrafus3"/>
      </w:pPr>
      <w:bookmarkStart w:id="241" w:name="_Toc145480614"/>
      <w:r w:rsidRPr="00852D11">
        <w:t>a felsőoktatási intézmény eszközeivel előállított, a felsőoktatási intézmény által a hallgató részére biztosított, a hallgató tulajdonába kerülő dolog (pl. sokszorosított segédletek</w:t>
      </w:r>
      <w:r>
        <w:t>),</w:t>
      </w:r>
      <w:bookmarkEnd w:id="241"/>
    </w:p>
    <w:p w:rsidR="0073112B" w:rsidRDefault="0073112B" w:rsidP="0073112B">
      <w:pPr>
        <w:pStyle w:val="paragrafus3"/>
      </w:pPr>
      <w:bookmarkStart w:id="242" w:name="_Toc145480615"/>
      <w:r>
        <w:t>a felsőoktatási intézmény létesítményeinek (könyvtár, laboratórium, számítástechnikai, sport- és szabadidős létesítmények), eszközeinek használata az ingyenes szolgáltatásokon kívüli körben</w:t>
      </w:r>
      <w:bookmarkStart w:id="243" w:name="_Toc145480617"/>
      <w:bookmarkEnd w:id="242"/>
      <w:r>
        <w:t xml:space="preserve"> ha a hallgató államilag támogatott/</w:t>
      </w:r>
      <w:r w:rsidRPr="00926969">
        <w:t xml:space="preserve"> </w:t>
      </w:r>
      <w:r>
        <w:t xml:space="preserve">magyar állami (rész)ösztöndíjas képzésben vesz részt, a vendéghallgatói jogviszonyának keretében is az </w:t>
      </w:r>
      <w:proofErr w:type="spellStart"/>
      <w:r>
        <w:t>Nftv</w:t>
      </w:r>
      <w:proofErr w:type="spellEnd"/>
      <w:r>
        <w:t>. 81.§ (1)-(3) bekezdésében meghatározottak szerint vehet részt az oktatásban</w:t>
      </w:r>
      <w:bookmarkEnd w:id="243"/>
      <w:r>
        <w:t>,</w:t>
      </w:r>
    </w:p>
    <w:p w:rsidR="0073112B" w:rsidRPr="00B14F7A" w:rsidRDefault="0073112B" w:rsidP="0073112B">
      <w:pPr>
        <w:pStyle w:val="paragrafus3"/>
      </w:pPr>
      <w:r w:rsidRPr="001566E6">
        <w:t>a kötelez</w:t>
      </w:r>
      <w:r>
        <w:t xml:space="preserve">ő, illetve az </w:t>
      </w:r>
      <w:proofErr w:type="spellStart"/>
      <w:r>
        <w:t>Nftv</w:t>
      </w:r>
      <w:proofErr w:type="spellEnd"/>
      <w:r>
        <w:t>. alapján az e</w:t>
      </w:r>
      <w:r w:rsidRPr="001566E6">
        <w:t>gyetem által kötelezően biztosítandó mértéken felül felvehető kreditértéket eredményező képzés</w:t>
      </w:r>
      <w:r>
        <w:t>.</w:t>
      </w:r>
    </w:p>
    <w:p w:rsidR="0073112B" w:rsidRPr="000331DB" w:rsidRDefault="0073112B" w:rsidP="0073112B">
      <w:pPr>
        <w:pStyle w:val="Cmsor2"/>
      </w:pPr>
      <w:bookmarkStart w:id="244" w:name="_Toc145480630"/>
      <w:bookmarkStart w:id="245" w:name="_Toc239223079"/>
      <w:bookmarkStart w:id="246" w:name="_Toc450562923"/>
      <w:bookmarkStart w:id="247" w:name="_Toc508224079"/>
      <w:bookmarkStart w:id="248" w:name="_Toc145480618"/>
      <w:bookmarkStart w:id="249" w:name="_Toc239223072"/>
      <w:bookmarkStart w:id="250" w:name="_Toc450562916"/>
      <w:r w:rsidRPr="000331DB">
        <w:t>A költségtérítéses/önköltséges képzés alapvető szabályai</w:t>
      </w:r>
      <w:bookmarkEnd w:id="244"/>
      <w:bookmarkEnd w:id="245"/>
      <w:bookmarkEnd w:id="246"/>
      <w:bookmarkEnd w:id="247"/>
    </w:p>
    <w:p w:rsidR="0073112B" w:rsidRPr="003501FA" w:rsidRDefault="0073112B" w:rsidP="0073112B">
      <w:pPr>
        <w:pStyle w:val="paragrafus1"/>
        <w:numPr>
          <w:ilvl w:val="0"/>
          <w:numId w:val="15"/>
        </w:numPr>
        <w:ind w:left="284" w:firstLine="0"/>
      </w:pPr>
      <w:bookmarkStart w:id="251" w:name="_Toc145480631"/>
      <w:bookmarkEnd w:id="251"/>
    </w:p>
    <w:p w:rsidR="0073112B" w:rsidRPr="00386BD6" w:rsidRDefault="0073112B" w:rsidP="0073112B">
      <w:pPr>
        <w:numPr>
          <w:ilvl w:val="1"/>
          <w:numId w:val="1"/>
        </w:numPr>
        <w:spacing w:before="120" w:after="120" w:line="240" w:lineRule="auto"/>
        <w:ind w:left="426" w:hanging="426"/>
        <w:jc w:val="both"/>
        <w:outlineLvl w:val="1"/>
        <w:rPr>
          <w:rFonts w:ascii="Times New Roman" w:hAnsi="Times New Roman"/>
          <w:sz w:val="24"/>
          <w:szCs w:val="24"/>
        </w:rPr>
      </w:pPr>
      <w:r w:rsidRPr="00386BD6">
        <w:rPr>
          <w:rFonts w:ascii="Times New Roman" w:hAnsi="Times New Roman"/>
          <w:sz w:val="24"/>
          <w:szCs w:val="24"/>
        </w:rPr>
        <w:t xml:space="preserve">A hallgató és az Egyetem – a hallgató beiratkozásakor, államilag támogatott/magyar állami (rész)ösztöndíjas képzésről költségtérítéses/önköltséges képzésre való átsorolás esetén az átsorolás félévében – hallgatói képzési szerződést köt a TVSZ-ben rögzítettek szerint. </w:t>
      </w:r>
    </w:p>
    <w:p w:rsidR="0073112B" w:rsidRDefault="0073112B" w:rsidP="0073112B">
      <w:pPr>
        <w:pStyle w:val="paragrafus2"/>
      </w:pPr>
      <w:bookmarkStart w:id="252" w:name="_Toc145480633"/>
      <w:r w:rsidRPr="0002173D">
        <w:t>A hallgató munkáltatója, amennyiben vállalja a költségtérítés/önköltség fizetését, a</w:t>
      </w:r>
      <w:r w:rsidRPr="002A30B0">
        <w:t>z egyetemmel</w:t>
      </w:r>
      <w:r w:rsidRPr="0002173D">
        <w:t xml:space="preserve"> a hallgató beiratkozásával </w:t>
      </w:r>
      <w:r>
        <w:t xml:space="preserve">és képzési szerződésének megkötésével </w:t>
      </w:r>
      <w:r w:rsidRPr="0002173D">
        <w:t xml:space="preserve">egyidejűleg </w:t>
      </w:r>
      <w:r w:rsidRPr="002A30B0">
        <w:t>az érvényes</w:t>
      </w:r>
      <w:r>
        <w:t xml:space="preserve"> formanyomtatványon</w:t>
      </w:r>
      <w:r w:rsidRPr="002A30B0">
        <w:t xml:space="preserve"> kötelezettségvállalási nyilatkozatot tesz. A kötelezettségvállalási nyilatkozatot</w:t>
      </w:r>
      <w:r w:rsidRPr="00D80F0D">
        <w:t xml:space="preserve"> </w:t>
      </w:r>
      <w:r>
        <w:t>három</w:t>
      </w:r>
      <w:r w:rsidRPr="00A51EF0">
        <w:t xml:space="preserve"> eredeti példányban </w:t>
      </w:r>
      <w:r w:rsidRPr="002A30B0">
        <w:t>kell készíteni</w:t>
      </w:r>
      <w:r w:rsidRPr="00A51EF0">
        <w:t xml:space="preserve">, amelyből </w:t>
      </w:r>
      <w:r w:rsidRPr="002A30B0">
        <w:t>egy</w:t>
      </w:r>
      <w:r w:rsidRPr="00A51EF0">
        <w:t xml:space="preserve"> </w:t>
      </w:r>
      <w:r w:rsidRPr="002A30B0">
        <w:t>példány</w:t>
      </w:r>
      <w:r w:rsidRPr="00A51EF0">
        <w:t xml:space="preserve"> </w:t>
      </w:r>
      <w:r w:rsidRPr="002A30B0">
        <w:t>a kötelezettségvállaló munkáltatót</w:t>
      </w:r>
      <w:r w:rsidRPr="00A51EF0">
        <w:t xml:space="preserve">, </w:t>
      </w:r>
      <w:r w:rsidRPr="002A30B0">
        <w:t>egy példány a Gazdasági Igazgatóságot illeti, egy példányt pedig a hallgató személyi anyagában kell elhelyezni.</w:t>
      </w:r>
    </w:p>
    <w:p w:rsidR="0073112B" w:rsidRPr="00386BD6" w:rsidRDefault="0073112B" w:rsidP="0073112B">
      <w:pPr>
        <w:numPr>
          <w:ilvl w:val="1"/>
          <w:numId w:val="1"/>
        </w:numPr>
        <w:spacing w:before="120" w:after="120" w:line="240" w:lineRule="auto"/>
        <w:ind w:left="426" w:hanging="426"/>
        <w:jc w:val="both"/>
        <w:outlineLvl w:val="1"/>
        <w:rPr>
          <w:rFonts w:ascii="Times New Roman" w:hAnsi="Times New Roman"/>
          <w:sz w:val="24"/>
          <w:szCs w:val="24"/>
        </w:rPr>
      </w:pPr>
      <w:r w:rsidRPr="00386BD6">
        <w:rPr>
          <w:rFonts w:ascii="Times New Roman" w:hAnsi="Times New Roman"/>
          <w:sz w:val="24"/>
          <w:szCs w:val="24"/>
        </w:rPr>
        <w:t xml:space="preserve">Ha a hallgató költségtérítéses képzésben vesz részt, a </w:t>
      </w:r>
      <w:r>
        <w:fldChar w:fldCharType="begin"/>
      </w:r>
      <w:r>
        <w:instrText xml:space="preserve"> REF _Ref202661279 \w \h  \* MERGEFORMAT </w:instrText>
      </w:r>
      <w:r>
        <w:fldChar w:fldCharType="separate"/>
      </w:r>
      <w:r w:rsidRPr="00CD0B39">
        <w:rPr>
          <w:rFonts w:ascii="Times New Roman" w:hAnsi="Times New Roman"/>
          <w:sz w:val="24"/>
          <w:szCs w:val="24"/>
        </w:rPr>
        <w:t>31.§ (1)</w:t>
      </w:r>
      <w:r>
        <w:fldChar w:fldCharType="end"/>
      </w:r>
      <w:r w:rsidRPr="00386BD6">
        <w:rPr>
          <w:rFonts w:ascii="Times New Roman" w:hAnsi="Times New Roman"/>
          <w:sz w:val="24"/>
          <w:szCs w:val="24"/>
        </w:rPr>
        <w:t xml:space="preserve"> bekezdésében meghatározott ingyenesen igénybe vehető szolgáltatásokért költségtérítést, a </w:t>
      </w:r>
      <w:r>
        <w:fldChar w:fldCharType="begin"/>
      </w:r>
      <w:r>
        <w:instrText xml:space="preserve"> REF _Ref202661417 \w \h  \* MERGEFORMAT </w:instrText>
      </w:r>
      <w:r>
        <w:fldChar w:fldCharType="separate"/>
      </w:r>
      <w:r w:rsidRPr="00CD0B39">
        <w:rPr>
          <w:rFonts w:ascii="Times New Roman" w:hAnsi="Times New Roman"/>
          <w:sz w:val="24"/>
          <w:szCs w:val="24"/>
        </w:rPr>
        <w:t>32.§ (1)</w:t>
      </w:r>
      <w:r>
        <w:fldChar w:fldCharType="end"/>
      </w:r>
      <w:r w:rsidRPr="00386BD6">
        <w:rPr>
          <w:rFonts w:ascii="Times New Roman" w:hAnsi="Times New Roman"/>
          <w:sz w:val="24"/>
          <w:szCs w:val="24"/>
        </w:rPr>
        <w:t xml:space="preserve"> bekezdésben meghatározott szolgáltatásokért térítési díjat kell fizetnie. Ha a hallgató önköltséges képzésben vesz részt, a 31. § (2) bekezdésében meghatározottakért önköltséget, a </w:t>
      </w:r>
      <w:r>
        <w:fldChar w:fldCharType="begin"/>
      </w:r>
      <w:r>
        <w:instrText xml:space="preserve"> REF _Ref202661417 \w \h  \* MERGEFORMAT </w:instrText>
      </w:r>
      <w:r>
        <w:fldChar w:fldCharType="separate"/>
      </w:r>
      <w:r w:rsidRPr="00CD0B39">
        <w:rPr>
          <w:rFonts w:ascii="Times New Roman" w:hAnsi="Times New Roman"/>
          <w:sz w:val="24"/>
          <w:szCs w:val="24"/>
        </w:rPr>
        <w:t>32.§ (1)</w:t>
      </w:r>
      <w:r>
        <w:fldChar w:fldCharType="end"/>
      </w:r>
      <w:r w:rsidRPr="00386BD6">
        <w:rPr>
          <w:rFonts w:ascii="Times New Roman" w:hAnsi="Times New Roman"/>
          <w:sz w:val="24"/>
          <w:szCs w:val="24"/>
        </w:rPr>
        <w:t xml:space="preserve"> bekezdésben </w:t>
      </w:r>
      <w:proofErr w:type="spellStart"/>
      <w:r w:rsidRPr="00386BD6">
        <w:rPr>
          <w:rFonts w:ascii="Times New Roman" w:hAnsi="Times New Roman"/>
          <w:sz w:val="24"/>
          <w:szCs w:val="24"/>
        </w:rPr>
        <w:t>felsoroltakért</w:t>
      </w:r>
      <w:proofErr w:type="spellEnd"/>
      <w:r w:rsidRPr="00386BD6">
        <w:rPr>
          <w:rFonts w:ascii="Times New Roman" w:hAnsi="Times New Roman"/>
          <w:sz w:val="24"/>
          <w:szCs w:val="24"/>
        </w:rPr>
        <w:t xml:space="preserve"> térítési díjat kell fizetnie. A hallgatói képzési szerződésnek tartalmaznia kell: a /önköltség összegén túl, a / térítési díjért járó szolgáltatásokat, a befizetett /önköltség visszafizetésének feltételeit A költségtérítés/önköltség mértékét a felvételi tájékoztatóban is közzé kell tenni. Az e bekezdésben foglaltak a kollégiumi/diákotthoni térítési díj megállapítására nem terjednek ki. A kollégiumi/diákotthoni térítési díj mértékét a Hallgatói Követelményrendszer 6. számú melléklete tartalmazza.</w:t>
      </w:r>
      <w:bookmarkEnd w:id="252"/>
    </w:p>
    <w:p w:rsidR="0073112B" w:rsidRPr="00386BD6" w:rsidRDefault="0073112B" w:rsidP="0073112B">
      <w:pPr>
        <w:numPr>
          <w:ilvl w:val="1"/>
          <w:numId w:val="1"/>
        </w:numPr>
        <w:spacing w:before="120" w:after="120" w:line="240" w:lineRule="auto"/>
        <w:ind w:left="426" w:hanging="426"/>
        <w:jc w:val="both"/>
        <w:outlineLvl w:val="1"/>
        <w:rPr>
          <w:rFonts w:ascii="Times New Roman" w:hAnsi="Times New Roman"/>
          <w:sz w:val="24"/>
          <w:szCs w:val="24"/>
        </w:rPr>
      </w:pPr>
      <w:bookmarkStart w:id="253" w:name="_Toc145480634"/>
      <w:r w:rsidRPr="00386BD6">
        <w:rPr>
          <w:rFonts w:ascii="Times New Roman" w:hAnsi="Times New Roman"/>
          <w:sz w:val="24"/>
          <w:szCs w:val="24"/>
        </w:rPr>
        <w:lastRenderedPageBreak/>
        <w:t>A fizetendő költségtérítés/önköltség mértékét a Hallgatói Követelményrendszer 5. számú  melléklete</w:t>
      </w:r>
      <w:bookmarkEnd w:id="253"/>
      <w:r w:rsidRPr="00386BD6">
        <w:rPr>
          <w:rFonts w:ascii="Times New Roman" w:hAnsi="Times New Roman"/>
          <w:sz w:val="24"/>
          <w:szCs w:val="24"/>
        </w:rPr>
        <w:t>, a térítési díjak mértékét a Hallgatói Követelményrendszer 7. számú melléklete tartalmazza.</w:t>
      </w:r>
    </w:p>
    <w:p w:rsidR="0073112B" w:rsidRDefault="0073112B" w:rsidP="0073112B">
      <w:pPr>
        <w:pStyle w:val="Cmsor2"/>
      </w:pPr>
      <w:bookmarkStart w:id="254" w:name="_Toc508224080"/>
      <w:r>
        <w:t>A kollégiumi/diákotthoni térítési díj</w:t>
      </w:r>
      <w:bookmarkEnd w:id="248"/>
      <w:bookmarkEnd w:id="249"/>
      <w:bookmarkEnd w:id="250"/>
      <w:bookmarkEnd w:id="254"/>
    </w:p>
    <w:p w:rsidR="0073112B" w:rsidRPr="00FB064B" w:rsidRDefault="0073112B" w:rsidP="0073112B">
      <w:pPr>
        <w:pStyle w:val="paragrafus1"/>
        <w:numPr>
          <w:ilvl w:val="0"/>
          <w:numId w:val="15"/>
        </w:numPr>
        <w:ind w:left="284" w:firstLine="0"/>
      </w:pPr>
      <w:bookmarkStart w:id="255" w:name="_Toc145480619"/>
      <w:bookmarkEnd w:id="255"/>
    </w:p>
    <w:p w:rsidR="0073112B" w:rsidRDefault="0073112B" w:rsidP="0073112B">
      <w:pPr>
        <w:pStyle w:val="paragrafus2"/>
      </w:pPr>
      <w:bookmarkStart w:id="256" w:name="_Toc145480621"/>
      <w:bookmarkStart w:id="257" w:name="_Ref296277494"/>
      <w:r>
        <w:t>A kollégiumi/diákotthoni térítési díjat a kollégiumi/diákotthoni alapszolgáltatásért és elhelyezésért, valamint a kollégium/diákotthon által nyújtott egyéb szolgáltatásokért kell fizetni</w:t>
      </w:r>
      <w:bookmarkEnd w:id="256"/>
      <w:r>
        <w:t>, melynek mértékét a kancellár javaslata alapján a Szenátus állapítja meg megelőző tanév június 15-éig</w:t>
      </w:r>
      <w:bookmarkEnd w:id="257"/>
      <w:r>
        <w:t xml:space="preserve"> és a jelen szabályzat 6. számú melléklete tartalmazza.</w:t>
      </w:r>
    </w:p>
    <w:p w:rsidR="0073112B" w:rsidRDefault="0073112B" w:rsidP="0073112B">
      <w:pPr>
        <w:pStyle w:val="Cmsor2"/>
      </w:pPr>
      <w:bookmarkStart w:id="258" w:name="_Toc239223073"/>
      <w:bookmarkStart w:id="259" w:name="_Toc450562917"/>
      <w:bookmarkStart w:id="260" w:name="_Toc508224081"/>
      <w:r>
        <w:t>Térítési díjak</w:t>
      </w:r>
      <w:bookmarkEnd w:id="258"/>
      <w:bookmarkEnd w:id="259"/>
      <w:bookmarkEnd w:id="260"/>
    </w:p>
    <w:p w:rsidR="0073112B" w:rsidRPr="00FB064B" w:rsidRDefault="0073112B" w:rsidP="0073112B">
      <w:pPr>
        <w:pStyle w:val="paragrafus1"/>
        <w:numPr>
          <w:ilvl w:val="0"/>
          <w:numId w:val="15"/>
        </w:numPr>
        <w:ind w:left="284" w:firstLine="0"/>
      </w:pPr>
      <w:bookmarkStart w:id="261" w:name="_Ref453674623"/>
    </w:p>
    <w:bookmarkEnd w:id="261"/>
    <w:p w:rsidR="0073112B" w:rsidRDefault="0073112B" w:rsidP="0073112B">
      <w:pPr>
        <w:pStyle w:val="paragrafus2"/>
      </w:pPr>
      <w:r>
        <w:t xml:space="preserve">A hallgatók a TVSZ-ben, illetve más szabályzatokban rögzített kötelezettség elmulasztása vagy késedelmes teljesítése esetén </w:t>
      </w:r>
      <w:r w:rsidRPr="00733B88">
        <w:t>a Hallgatói Követelményrendszer 7. számú</w:t>
      </w:r>
      <w:r w:rsidRPr="000D1302">
        <w:t xml:space="preserve"> </w:t>
      </w:r>
      <w:r>
        <w:t>mellékletében megállapított díjakat kötelesek fizetni.</w:t>
      </w:r>
    </w:p>
    <w:p w:rsidR="0073112B" w:rsidRDefault="0073112B" w:rsidP="0073112B">
      <w:pPr>
        <w:pStyle w:val="paragrafus2"/>
      </w:pPr>
      <w:r>
        <w:t>A magyar állami (rész)ösztöndíjas/államilag támogatott hallgatók térítési díjának összege esetenként nem haladhatja meg a teljes munkaidőre megállapított kötelező legkisebb munkabér (minimálbér) 5%-át.</w:t>
      </w:r>
    </w:p>
    <w:p w:rsidR="0073112B" w:rsidRPr="004B43A5" w:rsidRDefault="0073112B" w:rsidP="0073112B">
      <w:pPr>
        <w:pStyle w:val="paragrafus2"/>
      </w:pPr>
      <w:r>
        <w:rPr>
          <w:rStyle w:val="Lbjegyzet-hivatkozs"/>
        </w:rPr>
        <w:footnoteReference w:id="24"/>
      </w:r>
      <w:r w:rsidRPr="004B43A5">
        <w:t xml:space="preserve">A térítési díjakból befolyt </w:t>
      </w:r>
      <w:r>
        <w:t>keret</w:t>
      </w:r>
      <w:r w:rsidRPr="004B43A5">
        <w:t xml:space="preserve"> felhasználása az </w:t>
      </w:r>
      <w:r>
        <w:t>e</w:t>
      </w:r>
      <w:r w:rsidRPr="004B43A5">
        <w:t>gyetem elfogadott költségvetése alapján történik.</w:t>
      </w:r>
      <w:r>
        <w:t xml:space="preserve"> </w:t>
      </w:r>
      <w:r w:rsidRPr="00D271D7">
        <w:t>A bevétel</w:t>
      </w:r>
      <w:r>
        <w:t>ből fedezni kell a diplomaosztó díszünnepségekkel kapcsolatos költségeket. A fennmaradó összeg</w:t>
      </w:r>
      <w:r w:rsidRPr="00D271D7">
        <w:t xml:space="preserve"> az EHÖK szakmai terve és költségvetési terve alapján </w:t>
      </w:r>
      <w:r>
        <w:t>50%-</w:t>
      </w:r>
      <w:proofErr w:type="spellStart"/>
      <w:r>
        <w:t>ban</w:t>
      </w:r>
      <w:proofErr w:type="spellEnd"/>
      <w:r>
        <w:t xml:space="preserve"> </w:t>
      </w:r>
      <w:r w:rsidRPr="00D271D7">
        <w:t xml:space="preserve">hallgatói szolgáltatásokra, azok fejlesztésére, hallgatói szabadidős programokra, </w:t>
      </w:r>
      <w:r>
        <w:t>50%-</w:t>
      </w:r>
      <w:proofErr w:type="spellStart"/>
      <w:r>
        <w:t>ban</w:t>
      </w:r>
      <w:proofErr w:type="spellEnd"/>
      <w:r>
        <w:t xml:space="preserve"> </w:t>
      </w:r>
      <w:r w:rsidRPr="00D271D7">
        <w:t>beiskolázási tevékenységre, azok szervezésére fordítható.</w:t>
      </w:r>
    </w:p>
    <w:p w:rsidR="0073112B" w:rsidRPr="000E7DB8" w:rsidRDefault="0073112B" w:rsidP="0073112B">
      <w:pPr>
        <w:pStyle w:val="Cmsor2"/>
      </w:pPr>
      <w:bookmarkStart w:id="262" w:name="_Toc145480640"/>
      <w:bookmarkStart w:id="263" w:name="_Toc239223080"/>
      <w:bookmarkStart w:id="264" w:name="_Toc450562924"/>
      <w:bookmarkStart w:id="265" w:name="_Toc508224082"/>
      <w:r w:rsidRPr="000E7DB8">
        <w:t>A költségtérítés/önköltség befizetési rendje</w:t>
      </w:r>
      <w:bookmarkEnd w:id="262"/>
      <w:bookmarkEnd w:id="263"/>
      <w:bookmarkEnd w:id="264"/>
      <w:bookmarkEnd w:id="265"/>
    </w:p>
    <w:p w:rsidR="0073112B" w:rsidRPr="000E7DB8" w:rsidRDefault="0073112B" w:rsidP="0073112B">
      <w:pPr>
        <w:pStyle w:val="paragrafus1"/>
        <w:numPr>
          <w:ilvl w:val="0"/>
          <w:numId w:val="15"/>
        </w:numPr>
        <w:ind w:left="284" w:firstLine="0"/>
      </w:pPr>
      <w:bookmarkStart w:id="266" w:name="_Toc145480641"/>
      <w:bookmarkEnd w:id="266"/>
    </w:p>
    <w:p w:rsidR="0073112B" w:rsidRPr="000E7DB8" w:rsidRDefault="0073112B" w:rsidP="0073112B">
      <w:pPr>
        <w:pStyle w:val="paragrafus2"/>
      </w:pPr>
      <w:r w:rsidRPr="000E7DB8">
        <w:t>A hallgató köteles az adott félévre meghatározott költségtérítési díj/önköltség felét, illetve a képzési idő lejárta után az alapdíjat a tárgyvéglegesítési időszak első napjáig megfizetni. A költségtérítési díj/önköltség második részletét, illetve képzési idő letelte után a kreditek után kiírt részletet minden év október 31-ig, illetve március 31-ig köteles megfizetni. Mentesség illetve további részletfizetés nem adható.</w:t>
      </w:r>
    </w:p>
    <w:p w:rsidR="0073112B" w:rsidRPr="000E7DB8" w:rsidRDefault="0073112B" w:rsidP="0073112B">
      <w:pPr>
        <w:pStyle w:val="paragrafus2"/>
      </w:pPr>
      <w:bookmarkStart w:id="267" w:name="_Toc145480645"/>
      <w:bookmarkStart w:id="268" w:name="_Ref271122140"/>
      <w:r w:rsidRPr="000E7DB8">
        <w:t xml:space="preserve">A költségtérítés/önköltség befizetés módja: </w:t>
      </w:r>
    </w:p>
    <w:bookmarkEnd w:id="267"/>
    <w:bookmarkEnd w:id="268"/>
    <w:p w:rsidR="0073112B" w:rsidRPr="000E7DB8" w:rsidRDefault="0073112B" w:rsidP="0073112B">
      <w:pPr>
        <w:pStyle w:val="paragrafus3"/>
      </w:pPr>
      <w:r w:rsidRPr="000E7DB8">
        <w:t>gyűjtőszámlára történő banki átutalással két részletben (ekkor a közleményrovatba fel kell tüntetni a NEPTUN-azonosítóját NK- jelzés után – pl. NK-ABC123),</w:t>
      </w:r>
    </w:p>
    <w:p w:rsidR="0073112B" w:rsidRPr="000E7DB8" w:rsidRDefault="0073112B" w:rsidP="0073112B">
      <w:pPr>
        <w:pStyle w:val="paragrafus3"/>
      </w:pPr>
      <w:r w:rsidRPr="000E7DB8">
        <w:t>átutalásos számla alapján (a regisztrációs időszakot megelőzően számlakérő lapot kell benyújtani a tanulmányi nyilvántartó rendszeren keresztül).</w:t>
      </w:r>
    </w:p>
    <w:p w:rsidR="0073112B" w:rsidRDefault="0073112B" w:rsidP="0073112B">
      <w:pPr>
        <w:pStyle w:val="paragrafus2"/>
      </w:pPr>
      <w:r w:rsidRPr="005E4A01">
        <w:t>A Diákhitel Központtal kötött együttműködési megállapodás alapján a</w:t>
      </w:r>
      <w:r>
        <w:t>z</w:t>
      </w:r>
      <w:r w:rsidRPr="005E4A01">
        <w:t xml:space="preserve"> </w:t>
      </w:r>
      <w:r>
        <w:t>Egyetem</w:t>
      </w:r>
      <w:r w:rsidRPr="005E4A01">
        <w:t xml:space="preserve"> hallgatóinak lehetőséget biztosít arra, hogy féléves költségtérítésüket</w:t>
      </w:r>
      <w:r>
        <w:t>/önköltségüket</w:t>
      </w:r>
      <w:r w:rsidRPr="005E4A01">
        <w:t xml:space="preserve"> engedményezéssel rendezzék: a Diákhitel Központ a szabad felhasználású diákhitel-</w:t>
      </w:r>
      <w:r w:rsidRPr="005E4A01">
        <w:lastRenderedPageBreak/>
        <w:t xml:space="preserve">összeg egy - a hallgatóval kötött írásbeli megállapodásban rögzített - részét közvetlenül </w:t>
      </w:r>
      <w:r>
        <w:t xml:space="preserve">az Egyetem </w:t>
      </w:r>
      <w:r w:rsidRPr="005E4A01">
        <w:t>számlájára utalja</w:t>
      </w:r>
      <w:r>
        <w:t>.</w:t>
      </w:r>
    </w:p>
    <w:p w:rsidR="0073112B" w:rsidRDefault="0073112B" w:rsidP="0073112B">
      <w:pPr>
        <w:pStyle w:val="paragrafus2"/>
      </w:pPr>
      <w:r w:rsidRPr="005E4A01">
        <w:t>A diákhitel engedményezés</w:t>
      </w:r>
      <w:r>
        <w:t>ével</w:t>
      </w:r>
      <w:r w:rsidRPr="005E4A01">
        <w:t xml:space="preserve"> egyidejűleg a</w:t>
      </w:r>
      <w:r>
        <w:t>z</w:t>
      </w:r>
      <w:r w:rsidRPr="005E4A01">
        <w:t xml:space="preserve"> </w:t>
      </w:r>
      <w:r>
        <w:t>egyetem</w:t>
      </w:r>
      <w:r w:rsidRPr="005E4A01">
        <w:t xml:space="preserve"> megszűnteti a diákhitel</w:t>
      </w:r>
      <w:r>
        <w:t xml:space="preserve">t </w:t>
      </w:r>
      <w:proofErr w:type="spellStart"/>
      <w:r>
        <w:t>igénybevevő</w:t>
      </w:r>
      <w:proofErr w:type="spellEnd"/>
      <w:r>
        <w:t xml:space="preserve"> hallgatók </w:t>
      </w:r>
      <w:r w:rsidRPr="005E4A01">
        <w:t>számára a fizetési határidő hosszabbítást</w:t>
      </w:r>
      <w:r>
        <w:t>.</w:t>
      </w:r>
    </w:p>
    <w:p w:rsidR="0073112B" w:rsidRDefault="0073112B" w:rsidP="0073112B">
      <w:pPr>
        <w:pStyle w:val="paragrafus2"/>
      </w:pPr>
      <w:r w:rsidRPr="005E4A01">
        <w:t xml:space="preserve">Az engedményezésről félévente újra rendelkezni kell. Az engedményezési űrlap leadásának határideje a tárgyfelvétel véglegesítési időszak első napját megelőző két munkanappal. A </w:t>
      </w:r>
      <w:r>
        <w:t>N</w:t>
      </w:r>
      <w:r w:rsidRPr="005E4A01">
        <w:t xml:space="preserve">eptun rendszerből vagy a Diákhitel Központ honlapjáról kinyomtatott adatlapot a </w:t>
      </w:r>
      <w:r>
        <w:t>TO</w:t>
      </w:r>
      <w:r w:rsidRPr="00463F4F">
        <w:t xml:space="preserve"> </w:t>
      </w:r>
      <w:r>
        <w:t xml:space="preserve">Pénzügyi és Neptun Irodánál, a Gyöngyösi Károly Róbert Campuson az oktatási irodánál, Jászberényi és a Sárospataki Comenius Campuson az oktatási csoportnál </w:t>
      </w:r>
      <w:r w:rsidRPr="005E4A01">
        <w:t>kell leadni.</w:t>
      </w:r>
    </w:p>
    <w:p w:rsidR="0073112B" w:rsidRDefault="0073112B" w:rsidP="0073112B">
      <w:pPr>
        <w:pStyle w:val="paragrafus2"/>
      </w:pPr>
      <w:r w:rsidRPr="000E7DB8">
        <w:t xml:space="preserve">A gyűjtőszámlán keresztül befizetett összeg, amiről a hallgató még nem rendelkezett – amennyiben a hallgatónak nincs tartozása az </w:t>
      </w:r>
      <w:r>
        <w:t>e</w:t>
      </w:r>
      <w:r w:rsidRPr="000E7DB8">
        <w:t>gyetem felé – 6 hónapon belül köteles rendelkezni.</w:t>
      </w:r>
      <w:r>
        <w:t xml:space="preserve"> Amennyiben az itt meghatározott határidőn belül az összeg </w:t>
      </w:r>
      <w:proofErr w:type="spellStart"/>
      <w:r>
        <w:t>feleltti</w:t>
      </w:r>
      <w:proofErr w:type="spellEnd"/>
      <w:r>
        <w:t xml:space="preserve"> rendelkezés nem történik meg, úgy a TO Neptun üzeneten keresztül 30 napos határidő mellett felszólítja a hallgatót a rendelkezésre. Amennyiben a hallgatónak tartozása áll fenn és nem rendelkezett, úgy a felszólításban meghatározott határidő elteltét követően a rendelkezésre álló összeg a tartozás csökkentésére használható fel. </w:t>
      </w:r>
    </w:p>
    <w:p w:rsidR="0073112B" w:rsidRPr="000E7DB8" w:rsidRDefault="0073112B" w:rsidP="0073112B">
      <w:pPr>
        <w:pStyle w:val="paragrafus2"/>
      </w:pPr>
      <w:r>
        <w:rPr>
          <w:rStyle w:val="Lbjegyzet-hivatkozs"/>
        </w:rPr>
        <w:footnoteReference w:id="25"/>
      </w:r>
      <w:r>
        <w:t xml:space="preserve">Amennyiben a hallgatónak tartozása nem áll fenn és hallgatói jogviszonya megszűnt, úgy a gyűjtőszámlán keresztül befizetett összeg, amiről a hallgató a jogviszonyának megszűnéséig nem rendelkezett, vagy nem kérte annak visszautalását a hallgatói jogviszony megszűnését követő hónap 1. napjától az egyetem hallgatói számára nyújtandó szolgáltatásokra, illetve azok fejlesztésére használható fel.    </w:t>
      </w:r>
    </w:p>
    <w:p w:rsidR="0073112B" w:rsidRDefault="0073112B" w:rsidP="0073112B">
      <w:pPr>
        <w:pStyle w:val="Cmsor2"/>
      </w:pPr>
      <w:bookmarkStart w:id="269" w:name="_Toc239223076"/>
      <w:bookmarkStart w:id="270" w:name="_Toc450562920"/>
      <w:bookmarkStart w:id="271" w:name="_Toc508224083"/>
      <w:r w:rsidRPr="005132D0">
        <w:t xml:space="preserve">A hallgató fizetési kötelezettség teljesítéséhez mentesség, </w:t>
      </w:r>
      <w:r>
        <w:t>halasztás</w:t>
      </w:r>
      <w:r w:rsidRPr="005132D0">
        <w:t xml:space="preserve"> lehetőség biztosításának feltételei és szabályai</w:t>
      </w:r>
      <w:bookmarkEnd w:id="269"/>
      <w:bookmarkEnd w:id="270"/>
      <w:bookmarkEnd w:id="271"/>
    </w:p>
    <w:p w:rsidR="0073112B" w:rsidRPr="00FB064B" w:rsidRDefault="0073112B" w:rsidP="0073112B">
      <w:pPr>
        <w:pStyle w:val="paragrafus1"/>
        <w:numPr>
          <w:ilvl w:val="0"/>
          <w:numId w:val="15"/>
        </w:numPr>
        <w:ind w:left="284" w:firstLine="0"/>
      </w:pPr>
    </w:p>
    <w:p w:rsidR="0073112B" w:rsidRPr="00EC5BDA" w:rsidRDefault="0073112B" w:rsidP="0073112B">
      <w:pPr>
        <w:pStyle w:val="paragrafus2"/>
      </w:pPr>
      <w:r w:rsidRPr="00063B0F">
        <w:rPr>
          <w:rStyle w:val="Lbjegyzet-hivatkozs"/>
        </w:rPr>
        <w:footnoteReference w:id="26"/>
      </w:r>
      <w:r w:rsidRPr="00063B0F">
        <w:t xml:space="preserve">A </w:t>
      </w:r>
      <w:r w:rsidRPr="00C4386B">
        <w:t xml:space="preserve">tehetséges és bizonyítottan hátrányos helyzetű hallgató költségtérítés/önköltség fizetési kötelezettségének teljesítéséhez - amennyiben tanulmányi eredménye és szociális helyzete alapján arra jogosult - az egyetem </w:t>
      </w:r>
      <w:proofErr w:type="spellStart"/>
      <w:r w:rsidRPr="00C4386B">
        <w:t>Lyceum</w:t>
      </w:r>
      <w:proofErr w:type="spellEnd"/>
      <w:r w:rsidRPr="00C4386B">
        <w:t xml:space="preserve"> Pro </w:t>
      </w:r>
      <w:proofErr w:type="spellStart"/>
      <w:r w:rsidRPr="00C4386B">
        <w:t>Scientiis</w:t>
      </w:r>
      <w:proofErr w:type="spellEnd"/>
      <w:r w:rsidRPr="00C4386B">
        <w:t xml:space="preserve"> Alapítványának támogatására pályázhat. Az Alapítványhoz támogatási igényt a „Hallgatói ösztöndíj pályázati adatlap” kitöltésével és a megadott mellékletek csatolásával lehet benyújtani, minden félév első hónapjának 20. napjáig. A kérelmeket az Alapítvány kuratóriuma bírálja el, és dönt az ösztöndíj folyósításáról. Amennyiben a támogatásban részesülő hallgató tanulmányi kötelezettségét nem teljesíti, úgy visszafizetési kötelezettsége keletkezik, melyről az Alapítványi ösztöndíjszerződés rendelkezik.</w:t>
      </w:r>
    </w:p>
    <w:p w:rsidR="0073112B" w:rsidRPr="000E7DB8" w:rsidRDefault="0073112B" w:rsidP="0073112B">
      <w:pPr>
        <w:pStyle w:val="paragrafus2"/>
      </w:pPr>
      <w:r w:rsidRPr="005E4A01">
        <w:t>A</w:t>
      </w:r>
      <w:r>
        <w:t xml:space="preserve"> magyar állami (rész)ösztöndíjas </w:t>
      </w:r>
      <w:r w:rsidRPr="005E4A01">
        <w:t xml:space="preserve">hallgató tanulmányi teljesítménye alapján mentesíthető a fizetési kötelezettség alól </w:t>
      </w:r>
      <w:r>
        <w:t xml:space="preserve">a TJSZ </w:t>
      </w:r>
      <w:r>
        <w:fldChar w:fldCharType="begin"/>
      </w:r>
      <w:r>
        <w:instrText xml:space="preserve"> REF _Ref453675112 \r \h </w:instrText>
      </w:r>
      <w:r>
        <w:fldChar w:fldCharType="separate"/>
      </w:r>
      <w:r>
        <w:t xml:space="preserve">32.§ </w:t>
      </w:r>
      <w:r>
        <w:fldChar w:fldCharType="end"/>
      </w:r>
      <w:r>
        <w:t>-</w:t>
      </w:r>
      <w:proofErr w:type="gramStart"/>
      <w:r>
        <w:t>a</w:t>
      </w:r>
      <w:proofErr w:type="gramEnd"/>
      <w:r w:rsidRPr="005E4A01">
        <w:t xml:space="preserve"> alapján igénybe vett szolgáltatások térítési díja esetében.</w:t>
      </w:r>
    </w:p>
    <w:p w:rsidR="0073112B" w:rsidRPr="000E7DB8" w:rsidRDefault="0073112B" w:rsidP="0073112B">
      <w:pPr>
        <w:pStyle w:val="paragrafus2"/>
      </w:pPr>
      <w:r w:rsidRPr="000E7DB8">
        <w:t>Nem adható mentesség, részletfizetési kedvezmény vagy halaszto</w:t>
      </w:r>
      <w:r>
        <w:t xml:space="preserve">tt fizetési lehetőség a TJSZ </w:t>
      </w:r>
      <w:r>
        <w:fldChar w:fldCharType="begin"/>
      </w:r>
      <w:r>
        <w:instrText xml:space="preserve"> REF _Ref453674623 \r \h </w:instrText>
      </w:r>
      <w:r>
        <w:fldChar w:fldCharType="separate"/>
      </w:r>
      <w:r>
        <w:t xml:space="preserve">35.§ </w:t>
      </w:r>
      <w:r>
        <w:fldChar w:fldCharType="end"/>
      </w:r>
      <w:r>
        <w:t>-</w:t>
      </w:r>
      <w:proofErr w:type="spellStart"/>
      <w:r>
        <w:t>ában</w:t>
      </w:r>
      <w:proofErr w:type="spellEnd"/>
      <w:r w:rsidRPr="000E7DB8">
        <w:t xml:space="preserve"> meghatározott mulasztási és késedelmes teljesítési díj megfizetése alól, továbbá a közösségi célú tevékenységben való részvétel alapján.</w:t>
      </w:r>
    </w:p>
    <w:p w:rsidR="0073112B" w:rsidRPr="00290807" w:rsidRDefault="0073112B" w:rsidP="0073112B">
      <w:pPr>
        <w:pStyle w:val="paragrafus2"/>
      </w:pPr>
      <w:r w:rsidRPr="005E4A01">
        <w:lastRenderedPageBreak/>
        <w:t>A kollégiumi</w:t>
      </w:r>
      <w:r w:rsidRPr="00290807">
        <w:t>/diákotthoni</w:t>
      </w:r>
      <w:r w:rsidRPr="005E4A01">
        <w:t xml:space="preserve"> díj befizetésének kötelezettsége alól szociális helyzete miatt mentesülhet az a hallgató, aki hátrányos helyzetű, aki árva, aki családfenntartó</w:t>
      </w:r>
      <w:r w:rsidRPr="00290807">
        <w:rPr>
          <w:strike/>
        </w:rPr>
        <w:t>,</w:t>
      </w:r>
      <w:r w:rsidRPr="005E4A01">
        <w:t xml:space="preserve"> vagy akinek gyámsága nagykorúsága miatt szűnt meg.</w:t>
      </w:r>
      <w:r w:rsidRPr="00290807">
        <w:t xml:space="preserve"> A kérelem tárgyában az ESZÖB jár el. </w:t>
      </w:r>
    </w:p>
    <w:p w:rsidR="0073112B" w:rsidRPr="009A0644" w:rsidRDefault="0073112B" w:rsidP="0073112B">
      <w:pPr>
        <w:pStyle w:val="paragrafus2"/>
      </w:pPr>
      <w:r>
        <w:rPr>
          <w:rStyle w:val="Lbjegyzet-hivatkozs"/>
        </w:rPr>
        <w:footnoteReference w:id="27"/>
      </w:r>
      <w:r w:rsidRPr="009A0644">
        <w:t>A hallgató önköltség</w:t>
      </w:r>
      <w:r>
        <w:t>/költségtérítés</w:t>
      </w:r>
      <w:r w:rsidRPr="009A0644">
        <w:t xml:space="preserve"> fizetési kötelezettségének teljesítéséhez halasztást kérelme alapján kaphat</w:t>
      </w:r>
      <w:r>
        <w:t xml:space="preserve"> </w:t>
      </w:r>
      <w:r w:rsidRPr="0044697F">
        <w:t xml:space="preserve">adott félévre vonatkozóan maximum </w:t>
      </w:r>
      <w:r w:rsidRPr="00816FDC">
        <w:t>egyszer</w:t>
      </w:r>
      <w:r w:rsidRPr="009A0644">
        <w:t xml:space="preserve">. A kérelem elbírálásáig a fizetési határidőt a </w:t>
      </w:r>
      <w:r>
        <w:t>TO</w:t>
      </w:r>
      <w:r w:rsidRPr="009A0644">
        <w:t xml:space="preserve"> Pénzügyi és Neptun Irodája</w:t>
      </w:r>
      <w:r>
        <w:t xml:space="preserve"> </w:t>
      </w:r>
      <w:r w:rsidRPr="009A0644">
        <w:t>automatikusan módosítja.</w:t>
      </w:r>
    </w:p>
    <w:p w:rsidR="0073112B" w:rsidRPr="000E7DB8" w:rsidRDefault="0073112B" w:rsidP="0073112B">
      <w:pPr>
        <w:pStyle w:val="paragrafus2"/>
      </w:pPr>
      <w:r>
        <w:rPr>
          <w:rStyle w:val="Lbjegyzet-hivatkozs"/>
        </w:rPr>
        <w:footnoteReference w:id="28"/>
      </w:r>
      <w:r w:rsidRPr="005E4A01">
        <w:t xml:space="preserve">A fizetési kötelezettség teljesítéséhez kapcsolódó kérelem tárgyában </w:t>
      </w:r>
      <w:r>
        <w:t>az oktatási igazgató</w:t>
      </w:r>
      <w:r w:rsidRPr="005E4A01">
        <w:t xml:space="preserve"> jár el</w:t>
      </w:r>
      <w:r>
        <w:t xml:space="preserve"> kancellári egyetértéssel</w:t>
      </w:r>
      <w:r w:rsidRPr="005E4A01">
        <w:t xml:space="preserve">. </w:t>
      </w:r>
      <w:r>
        <w:t xml:space="preserve">A kiadmányt a TO vezetője hitelesítheti. </w:t>
      </w:r>
      <w:r w:rsidRPr="005E4A01">
        <w:t xml:space="preserve">A kérelmeket a tárgyfelvétel véglegesítési időszak első napját megelőző két munkanappal a </w:t>
      </w:r>
      <w:r>
        <w:t>tanulmányi nyilvántartó rendszeren keresztül</w:t>
      </w:r>
      <w:r w:rsidRPr="005E4A01">
        <w:t xml:space="preserve"> kell benyújtani.</w:t>
      </w:r>
    </w:p>
    <w:p w:rsidR="0073112B" w:rsidRPr="000E7DB8" w:rsidRDefault="0073112B" w:rsidP="0073112B">
      <w:pPr>
        <w:pStyle w:val="paragrafus2"/>
      </w:pPr>
      <w:r w:rsidRPr="000E7DB8">
        <w:t>A fizetési kötelezettség teljesítése tárgyában hozott döntésről határozatot kell hozni. A határozatban rögzíteni kell a teljesítés határidejét és ütemezését, valamint az elmaradás következményeit. Elutasítás esetén a határozatban indokolni kell a döntést és tájékoztatást kell ad</w:t>
      </w:r>
      <w:r>
        <w:t>ni a jogorvoslati lehetőségről.</w:t>
      </w:r>
    </w:p>
    <w:p w:rsidR="0073112B" w:rsidRPr="000E7DB8" w:rsidRDefault="0073112B" w:rsidP="0073112B">
      <w:pPr>
        <w:pStyle w:val="Cmsor2"/>
      </w:pPr>
      <w:bookmarkStart w:id="272" w:name="_Toc145480646"/>
      <w:bookmarkStart w:id="273" w:name="_Toc239223081"/>
      <w:bookmarkStart w:id="274" w:name="_Toc450562925"/>
      <w:bookmarkStart w:id="275" w:name="_Toc508224084"/>
      <w:r w:rsidRPr="000E7DB8">
        <w:t>Költségtérítés/önköltség</w:t>
      </w:r>
      <w:r>
        <w:t>, térítési díj</w:t>
      </w:r>
      <w:r w:rsidRPr="000E7DB8">
        <w:t xml:space="preserve"> visszatérítése</w:t>
      </w:r>
      <w:bookmarkEnd w:id="272"/>
      <w:bookmarkEnd w:id="273"/>
      <w:bookmarkEnd w:id="274"/>
      <w:bookmarkEnd w:id="275"/>
    </w:p>
    <w:p w:rsidR="0073112B" w:rsidRPr="000E7DB8" w:rsidRDefault="0073112B" w:rsidP="0073112B">
      <w:pPr>
        <w:pStyle w:val="paragrafus1"/>
        <w:numPr>
          <w:ilvl w:val="0"/>
          <w:numId w:val="15"/>
        </w:numPr>
        <w:ind w:left="142" w:firstLine="0"/>
      </w:pPr>
      <w:bookmarkStart w:id="276" w:name="_Toc145480647"/>
      <w:bookmarkEnd w:id="276"/>
    </w:p>
    <w:p w:rsidR="0073112B" w:rsidRPr="000E7DB8" w:rsidRDefault="0073112B" w:rsidP="0073112B">
      <w:pPr>
        <w:pStyle w:val="paragrafus2"/>
      </w:pPr>
      <w:bookmarkStart w:id="277" w:name="_Toc145480649"/>
      <w:r>
        <w:rPr>
          <w:rStyle w:val="Lbjegyzet-hivatkozs"/>
        </w:rPr>
        <w:footnoteReference w:id="29"/>
      </w:r>
      <w:r w:rsidRPr="000E7DB8">
        <w:t xml:space="preserve">A hallgatói jogviszony szüneteltetésének vagy megszűnésének esetén legkésőbb a tantárgyfelvétel véglegesítésének időpontjáig, a hallgató az aktuális félévre befizetett költségtérítés/önköltség díjának 80%-át </w:t>
      </w:r>
      <w:r>
        <w:t>–</w:t>
      </w:r>
      <w:r w:rsidRPr="000E7DB8">
        <w:t xml:space="preserve"> amennyiben nincs egyéb tartozása az Egyetem felé </w:t>
      </w:r>
      <w:r>
        <w:t>–</w:t>
      </w:r>
      <w:r w:rsidRPr="000E7DB8">
        <w:t xml:space="preserve"> a TO-</w:t>
      </w:r>
      <w:proofErr w:type="spellStart"/>
      <w:r w:rsidRPr="000E7DB8">
        <w:t>ra</w:t>
      </w:r>
      <w:proofErr w:type="spellEnd"/>
      <w:r w:rsidRPr="000E7DB8">
        <w:t xml:space="preserve"> beadott kérelme </w:t>
      </w:r>
      <w:r>
        <w:t xml:space="preserve">írásbeli </w:t>
      </w:r>
      <w:r w:rsidRPr="000E7DB8">
        <w:t xml:space="preserve">alapján visszaigényelheti. A visszautalást a </w:t>
      </w:r>
      <w:r>
        <w:t>kancellár</w:t>
      </w:r>
      <w:r w:rsidRPr="000E7DB8">
        <w:t xml:space="preserve"> engedélyezi</w:t>
      </w:r>
      <w:r>
        <w:t>.</w:t>
      </w:r>
      <w:r w:rsidRPr="000E7DB8">
        <w:t xml:space="preserve"> </w:t>
      </w:r>
    </w:p>
    <w:p w:rsidR="0073112B" w:rsidRPr="000E7DB8" w:rsidRDefault="0073112B" w:rsidP="0073112B">
      <w:pPr>
        <w:pStyle w:val="paragrafus2"/>
      </w:pPr>
      <w:r w:rsidRPr="000E7DB8">
        <w:t xml:space="preserve">Amennyiben a hallgató a fenti határidőt elmulasztja, abban az esetben igénye elutasításra kerül, az intézmény nem fizeti vissza a hallgató által befizetett önköltséget/költségtérítést. </w:t>
      </w:r>
    </w:p>
    <w:p w:rsidR="0073112B" w:rsidRPr="000D1302" w:rsidRDefault="0073112B" w:rsidP="0073112B">
      <w:pPr>
        <w:pStyle w:val="paragrafus2"/>
      </w:pPr>
      <w:r w:rsidRPr="000D1302">
        <w:t>A TO-</w:t>
      </w:r>
      <w:proofErr w:type="spellStart"/>
      <w:r w:rsidRPr="000D1302">
        <w:t>ra</w:t>
      </w:r>
      <w:proofErr w:type="spellEnd"/>
      <w:r w:rsidRPr="000D1302">
        <w:t xml:space="preserve"> beadott </w:t>
      </w:r>
      <w:r>
        <w:t xml:space="preserve">írásbeli </w:t>
      </w:r>
      <w:r w:rsidRPr="000D1302">
        <w:t>kérelme alapján a térítési díj visszafizetését kérheti hallgató, amennyiben nincs egyéb tartozása az egyetem felé. A visszautalást a kancellár engedélyezi.</w:t>
      </w:r>
    </w:p>
    <w:p w:rsidR="0073112B" w:rsidRPr="000E7DB8" w:rsidRDefault="0073112B" w:rsidP="0073112B">
      <w:pPr>
        <w:pStyle w:val="Cmsor2"/>
      </w:pPr>
      <w:bookmarkStart w:id="278" w:name="_Toc145480651"/>
      <w:bookmarkStart w:id="279" w:name="_Toc239223083"/>
      <w:bookmarkStart w:id="280" w:name="_Toc450562927"/>
      <w:bookmarkStart w:id="281" w:name="_Toc508224085"/>
      <w:bookmarkEnd w:id="277"/>
      <w:r w:rsidRPr="000E7DB8">
        <w:t>A költségtérítés/önköltség, térítési és térítési díjak befizetésének elmulasztása</w:t>
      </w:r>
      <w:bookmarkEnd w:id="278"/>
      <w:bookmarkEnd w:id="279"/>
      <w:bookmarkEnd w:id="280"/>
      <w:bookmarkEnd w:id="281"/>
    </w:p>
    <w:p w:rsidR="0073112B" w:rsidRPr="000E7DB8" w:rsidRDefault="0073112B" w:rsidP="0073112B">
      <w:pPr>
        <w:pStyle w:val="paragrafus1"/>
        <w:numPr>
          <w:ilvl w:val="0"/>
          <w:numId w:val="15"/>
        </w:numPr>
        <w:ind w:left="142" w:firstLine="0"/>
      </w:pPr>
      <w:bookmarkStart w:id="282" w:name="_Toc145480652"/>
      <w:bookmarkEnd w:id="282"/>
    </w:p>
    <w:p w:rsidR="0073112B" w:rsidRPr="000E7DB8" w:rsidRDefault="0073112B" w:rsidP="0073112B">
      <w:pPr>
        <w:pStyle w:val="paragrafus2"/>
      </w:pPr>
      <w:bookmarkStart w:id="283" w:name="_Toc145480653"/>
      <w:bookmarkStart w:id="284" w:name="_Ref284309876"/>
      <w:bookmarkStart w:id="285" w:name="_Ref432085135"/>
      <w:r>
        <w:rPr>
          <w:rStyle w:val="Lbjegyzet-hivatkozs"/>
        </w:rPr>
        <w:footnoteReference w:id="30"/>
      </w:r>
      <w:r>
        <w:rPr>
          <w:rStyle w:val="Lbjegyzet-hivatkozs"/>
        </w:rPr>
        <w:footnoteReference w:id="31"/>
      </w:r>
      <w:r>
        <w:rPr>
          <w:rStyle w:val="Lbjegyzet-hivatkozs"/>
        </w:rPr>
        <w:footnoteReference w:id="32"/>
      </w:r>
      <w:r w:rsidRPr="000E7DB8">
        <w:t xml:space="preserve">Az a hallgató, aki – amennyiben a hallgatónak több képzése van, úgy az </w:t>
      </w:r>
      <w:r>
        <w:t>adott</w:t>
      </w:r>
      <w:r w:rsidRPr="000E7DB8">
        <w:t xml:space="preserve"> képzésére vonatkozóan – az esedékes költségtérítést/önköltséget, </w:t>
      </w:r>
      <w:r>
        <w:t xml:space="preserve">valamint valamennyi </w:t>
      </w:r>
      <w:r w:rsidRPr="000E7DB8">
        <w:t xml:space="preserve">térítési, kollégiumi/diákotthoni térítési vagy </w:t>
      </w:r>
      <w:bookmarkEnd w:id="283"/>
      <w:bookmarkEnd w:id="284"/>
      <w:r>
        <w:t>térítési</w:t>
      </w:r>
      <w:r w:rsidRPr="000E7DB8">
        <w:t xml:space="preserve"> díjak fizetési kötelezettségének, a szabályzatban, határozatban megállapított határidőre nem tesz eleget és a befizetésre a </w:t>
      </w:r>
      <w:r w:rsidRPr="000E7DB8">
        <w:lastRenderedPageBreak/>
        <w:t xml:space="preserve">befizetési határidő előtt benyújtott kérelmére, adott félévre vonatkozóan maximum egyszer </w:t>
      </w:r>
      <w:r>
        <w:t>az oktatási igazgatótól (kancellári egyetértéssel)</w:t>
      </w:r>
      <w:r w:rsidRPr="000E7DB8">
        <w:t xml:space="preserve"> haladékot nem kapott, a következő félévre nem jelentkezhet be egyik képzésére sem, záróvizsgára nem bocsátható, a </w:t>
      </w:r>
      <w:r>
        <w:t>kollégiumi/</w:t>
      </w:r>
      <w:r w:rsidRPr="000E7DB8">
        <w:t xml:space="preserve">diákotthoni szerződéses jogviszonya a hallgató eredménytelen felszólítása és szociális helyzetének vizsgálata után a megszűnés tárgyában hozott döntés </w:t>
      </w:r>
      <w:r>
        <w:t>véglegessé válásának</w:t>
      </w:r>
      <w:r w:rsidRPr="000E7DB8">
        <w:t xml:space="preserve"> napján megszüntethető. Ha a hallgató tartozását nem rendezi a Polgári Törvénykönyv rendelkezései szerint kell eljárni. </w:t>
      </w:r>
      <w:proofErr w:type="spellStart"/>
      <w:r w:rsidRPr="000E7DB8">
        <w:t>Ugyanezek</w:t>
      </w:r>
      <w:proofErr w:type="spellEnd"/>
      <w:r w:rsidRPr="000E7DB8">
        <w:t xml:space="preserve"> a szabályok vonatkoznak a kollégiumból/diákotthonból bármely okból távozó és maguk után díjhátralékot vagy egyéb anyagi tartozást hagyó hallgatókra is.</w:t>
      </w:r>
      <w:bookmarkEnd w:id="285"/>
    </w:p>
    <w:p w:rsidR="0073112B" w:rsidRPr="000E7DB8" w:rsidRDefault="0073112B" w:rsidP="0073112B">
      <w:pPr>
        <w:pStyle w:val="paragrafus2"/>
      </w:pPr>
      <w:bookmarkStart w:id="286" w:name="_Toc145480654"/>
      <w:r w:rsidRPr="000E7DB8">
        <w:t>Amennyiben a hallgató fizetési kötelezettségének nem tesz eleget  az egyetem a TVSZ-ben ismertetett eljárás szerint hallgatói jogviszonyát megszünteti.</w:t>
      </w:r>
    </w:p>
    <w:p w:rsidR="0073112B" w:rsidRPr="000E7DB8" w:rsidRDefault="0073112B" w:rsidP="0073112B">
      <w:pPr>
        <w:pStyle w:val="paragrafus2"/>
      </w:pPr>
      <w:bookmarkStart w:id="287" w:name="_Ref284309988"/>
      <w:r w:rsidRPr="000E7DB8">
        <w:t>A hallgató kollégiumi/diákotthoni térítési díj, költségtérítés/önköltség, térítési díj befizetési kötelezettség</w:t>
      </w:r>
      <w:r>
        <w:t>ének</w:t>
      </w:r>
      <w:r w:rsidRPr="000E7DB8">
        <w:t xml:space="preserve"> elmulasztása esetén </w:t>
      </w:r>
      <w:bookmarkStart w:id="288" w:name="_Ref284310100"/>
      <w:bookmarkEnd w:id="287"/>
      <w:r w:rsidRPr="000E7DB8">
        <w:t xml:space="preserve">a </w:t>
      </w:r>
      <w:r>
        <w:t>jelen szabályzat</w:t>
      </w:r>
      <w:r w:rsidRPr="000E7DB8">
        <w:t xml:space="preserve"> </w:t>
      </w:r>
      <w:r>
        <w:t>7</w:t>
      </w:r>
      <w:r w:rsidRPr="000E7DB8">
        <w:t>. sz</w:t>
      </w:r>
      <w:r>
        <w:t>ámú</w:t>
      </w:r>
      <w:r w:rsidRPr="000E7DB8">
        <w:t xml:space="preserve"> mellékletében meghatározott </w:t>
      </w:r>
      <w:r>
        <w:t>térítési</w:t>
      </w:r>
      <w:r w:rsidRPr="000E7DB8">
        <w:t xml:space="preserve"> díj megfizetésére kötelezett.</w:t>
      </w:r>
      <w:bookmarkEnd w:id="288"/>
    </w:p>
    <w:p w:rsidR="0073112B" w:rsidRPr="000E7DB8" w:rsidRDefault="0073112B" w:rsidP="0073112B">
      <w:pPr>
        <w:pStyle w:val="Cmsor2"/>
      </w:pPr>
      <w:bookmarkStart w:id="289" w:name="_Toc145480672"/>
      <w:bookmarkStart w:id="290" w:name="_Toc145480678"/>
      <w:bookmarkStart w:id="291" w:name="_Toc145480684"/>
      <w:bookmarkStart w:id="292" w:name="_Toc239223093"/>
      <w:bookmarkStart w:id="293" w:name="_Toc450562936"/>
      <w:bookmarkStart w:id="294" w:name="_Toc508224086"/>
      <w:bookmarkEnd w:id="286"/>
      <w:bookmarkEnd w:id="289"/>
      <w:bookmarkEnd w:id="290"/>
      <w:bookmarkEnd w:id="291"/>
      <w:r w:rsidRPr="000E7DB8">
        <w:t>Befizetések igazolása</w:t>
      </w:r>
      <w:bookmarkEnd w:id="292"/>
      <w:bookmarkEnd w:id="293"/>
      <w:bookmarkEnd w:id="294"/>
    </w:p>
    <w:p w:rsidR="0073112B" w:rsidRPr="000E7DB8" w:rsidRDefault="0073112B" w:rsidP="0073112B">
      <w:pPr>
        <w:pStyle w:val="paragrafus1"/>
        <w:numPr>
          <w:ilvl w:val="0"/>
          <w:numId w:val="15"/>
        </w:numPr>
        <w:ind w:left="142" w:firstLine="0"/>
      </w:pPr>
    </w:p>
    <w:p w:rsidR="0073112B" w:rsidRPr="000E7DB8" w:rsidRDefault="0073112B" w:rsidP="0073112B">
      <w:pPr>
        <w:pStyle w:val="paragrafus2"/>
        <w:rPr>
          <w:u w:val="single"/>
        </w:rPr>
      </w:pPr>
      <w:r w:rsidRPr="000E7DB8">
        <w:t xml:space="preserve">A befizetésről szóló igazolásokat (készpénzátutalási megbízás feladóvevénye, banki átutalásról szóló igazolás, gyűjtőszámlára történő átutalás igazolása) a hallgató köteles teljes tanulmányi ideje alatt megőrizni, és azt ellenőrzés céljából kérésre az Egyetem felé bemutatni. </w:t>
      </w:r>
    </w:p>
    <w:p w:rsidR="0073112B" w:rsidRDefault="0073112B" w:rsidP="0073112B">
      <w:pPr>
        <w:pStyle w:val="Cmsor2"/>
      </w:pPr>
      <w:bookmarkStart w:id="295" w:name="_Toc508224087"/>
      <w:r>
        <w:t>Átmeneti rendelkezések</w:t>
      </w:r>
      <w:bookmarkEnd w:id="295"/>
    </w:p>
    <w:p w:rsidR="0073112B" w:rsidRDefault="0073112B" w:rsidP="0073112B">
      <w:pPr>
        <w:pStyle w:val="paragrafus1"/>
        <w:numPr>
          <w:ilvl w:val="0"/>
          <w:numId w:val="15"/>
        </w:numPr>
        <w:ind w:left="142" w:firstLine="0"/>
      </w:pPr>
    </w:p>
    <w:p w:rsidR="0073112B" w:rsidRDefault="0073112B" w:rsidP="0073112B">
      <w:pPr>
        <w:pStyle w:val="paragrafus2"/>
      </w:pPr>
      <w:r>
        <w:t xml:space="preserve">Jelen szabályzatban meghatározott követelményeket a szabályzat hatályba lépését követően indított pályázati eljárásokban kell alkalmazni. </w:t>
      </w:r>
    </w:p>
    <w:p w:rsidR="0073112B" w:rsidRDefault="0073112B" w:rsidP="0073112B">
      <w:pPr>
        <w:pStyle w:val="paragrafus2"/>
      </w:pPr>
      <w:r>
        <w:t xml:space="preserve">A Neptun rendszerre vonatkozó eljárási szabályok, a térítési díjak vonatkozásában a 2016. július 1. napjától minden hallgatóra kötelező érvényűek. </w:t>
      </w:r>
    </w:p>
    <w:p w:rsidR="0073112B" w:rsidRDefault="0073112B" w:rsidP="0073112B">
      <w:pPr>
        <w:pStyle w:val="paragrafus2"/>
      </w:pPr>
      <w:r>
        <w:t>A tanulmányaikat 2016/2017. tanévet megelőzően megkezdett hallgatók számára jogelőd intézményeknél, a tanulmányok megkezdésekor érvényes szabályozást kell alkalmazni, azzal, hogy amennyiben a TJSZ a hallgatóra nézve kedvezőbb feltételt állapít meg, úgy jelen szabályzatot kell alkalmazni.</w:t>
      </w:r>
    </w:p>
    <w:p w:rsidR="0073112B" w:rsidRDefault="0073112B" w:rsidP="0073112B">
      <w:pPr>
        <w:pStyle w:val="Fejezetcm"/>
      </w:pPr>
    </w:p>
    <w:p w:rsidR="00045E68" w:rsidRDefault="0073112B" w:rsidP="00045E68">
      <w:pPr>
        <w:jc w:val="center"/>
        <w:sectPr w:rsidR="00045E68" w:rsidSect="00045E68">
          <w:type w:val="continuous"/>
          <w:pgSz w:w="11906" w:h="16838" w:code="9"/>
          <w:pgMar w:top="1418" w:right="1418" w:bottom="1418" w:left="1418" w:header="709" w:footer="709" w:gutter="0"/>
          <w:cols w:space="708"/>
          <w:docGrid w:linePitch="360"/>
        </w:sectPr>
      </w:pPr>
      <w:r>
        <w:br w:type="page"/>
      </w:r>
    </w:p>
    <w:p w:rsidR="00045E68" w:rsidRPr="00B93125" w:rsidRDefault="00045E68" w:rsidP="00045E68">
      <w:pPr>
        <w:jc w:val="center"/>
        <w:rPr>
          <w:b/>
          <w:sz w:val="24"/>
          <w:szCs w:val="24"/>
        </w:rPr>
      </w:pPr>
      <w:r w:rsidRPr="00B93125">
        <w:rPr>
          <w:b/>
          <w:sz w:val="24"/>
          <w:szCs w:val="24"/>
        </w:rPr>
        <w:lastRenderedPageBreak/>
        <w:t>Ösztöndíjszámítás az Eszterházy Károly Egyetemen 2016. július 1-jétől</w:t>
      </w:r>
    </w:p>
    <w:p w:rsidR="00045E68" w:rsidRPr="005E4A01" w:rsidRDefault="00045E68" w:rsidP="00045E68">
      <w:pPr>
        <w:jc w:val="center"/>
      </w:pPr>
    </w:p>
    <w:tbl>
      <w:tblPr>
        <w:tblW w:w="1369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4"/>
        <w:gridCol w:w="10206"/>
      </w:tblGrid>
      <w:tr w:rsidR="00045E68" w:rsidRPr="001810BD" w:rsidTr="00497036">
        <w:trPr>
          <w:trHeight w:val="236"/>
        </w:trPr>
        <w:tc>
          <w:tcPr>
            <w:tcW w:w="3484" w:type="dxa"/>
            <w:noWrap/>
            <w:vAlign w:val="bottom"/>
          </w:tcPr>
          <w:p w:rsidR="00045E68" w:rsidRPr="001810BD" w:rsidRDefault="00045E68" w:rsidP="00497036">
            <w:pPr>
              <w:rPr>
                <w:b/>
              </w:rPr>
            </w:pPr>
            <w:proofErr w:type="gramStart"/>
            <w:r w:rsidRPr="001810BD">
              <w:rPr>
                <w:b/>
              </w:rPr>
              <w:t>Definíciók</w:t>
            </w:r>
            <w:proofErr w:type="gramEnd"/>
            <w:r w:rsidRPr="001810BD">
              <w:rPr>
                <w:b/>
              </w:rPr>
              <w:t>:</w:t>
            </w:r>
          </w:p>
        </w:tc>
        <w:tc>
          <w:tcPr>
            <w:tcW w:w="10206" w:type="dxa"/>
            <w:noWrap/>
            <w:vAlign w:val="bottom"/>
          </w:tcPr>
          <w:p w:rsidR="00045E68" w:rsidRPr="001810BD" w:rsidRDefault="00045E68" w:rsidP="00497036">
            <w:pPr>
              <w:jc w:val="center"/>
            </w:pPr>
          </w:p>
        </w:tc>
      </w:tr>
      <w:tr w:rsidR="00045E68" w:rsidRPr="001810BD" w:rsidTr="00497036">
        <w:trPr>
          <w:trHeight w:val="1263"/>
        </w:trPr>
        <w:tc>
          <w:tcPr>
            <w:tcW w:w="3484" w:type="dxa"/>
            <w:vAlign w:val="center"/>
          </w:tcPr>
          <w:p w:rsidR="00045E68" w:rsidRPr="001810BD" w:rsidRDefault="00045E68" w:rsidP="00497036">
            <w:pPr>
              <w:rPr>
                <w:b/>
              </w:rPr>
            </w:pPr>
            <w:r w:rsidRPr="001810BD">
              <w:rPr>
                <w:b/>
              </w:rPr>
              <w:t>ösztöndíjindex:</w:t>
            </w:r>
          </w:p>
        </w:tc>
        <w:tc>
          <w:tcPr>
            <w:tcW w:w="10206" w:type="dxa"/>
            <w:vAlign w:val="bottom"/>
          </w:tcPr>
          <w:p w:rsidR="00045E68" w:rsidRPr="001810BD" w:rsidRDefault="00045E68" w:rsidP="00497036">
            <w:pPr>
              <w:rPr>
                <w:bCs/>
              </w:rPr>
            </w:pPr>
            <w:r w:rsidRPr="001810BD">
              <w:rPr>
                <w:bCs/>
              </w:rPr>
              <w:t xml:space="preserve">az adott félévet megelőző félévben az teljesített összes kredit, szorozva a hozzá tartozó érdemjeggyel, elosztva 30-cal, megszorozva az adott félévet megelőző félévben teljesített kreditek számával, elosztva az adott félévet megelőző félévben felvett kreditek számával. Az ösztöndíjindexet </w:t>
            </w:r>
            <w:r w:rsidRPr="001810BD">
              <w:t>a beszámítással elfogadott kreditek osztályzatai nélkül kell kiszámítani. Nem számít az ösztöndíjindexbe a legalább 10 kreditértékű szakmai gyakorlat</w:t>
            </w:r>
          </w:p>
        </w:tc>
      </w:tr>
      <w:tr w:rsidR="00045E68" w:rsidRPr="001810BD" w:rsidTr="00497036">
        <w:trPr>
          <w:trHeight w:val="625"/>
        </w:trPr>
        <w:tc>
          <w:tcPr>
            <w:tcW w:w="3484" w:type="dxa"/>
            <w:vAlign w:val="center"/>
          </w:tcPr>
          <w:p w:rsidR="00045E68" w:rsidRPr="001810BD" w:rsidRDefault="00045E68" w:rsidP="00497036">
            <w:pPr>
              <w:rPr>
                <w:b/>
              </w:rPr>
            </w:pPr>
            <w:r w:rsidRPr="001810BD">
              <w:rPr>
                <w:b/>
              </w:rPr>
              <w:t>félévi szakos ösztöndíjindex-átlag:</w:t>
            </w:r>
          </w:p>
        </w:tc>
        <w:tc>
          <w:tcPr>
            <w:tcW w:w="10206" w:type="dxa"/>
            <w:vAlign w:val="bottom"/>
          </w:tcPr>
          <w:p w:rsidR="00045E68" w:rsidRPr="001810BD" w:rsidRDefault="00045E68" w:rsidP="00497036">
            <w:pPr>
              <w:rPr>
                <w:bCs/>
              </w:rPr>
            </w:pPr>
            <w:r w:rsidRPr="001810BD">
              <w:rPr>
                <w:bCs/>
              </w:rPr>
              <w:t>az adott félévet megelőző félévben az adott szakhoz tartozó összes ösztöndíjra jogosult hallgató ösztöndíjindexének átlaga, az évfolyamra való tekintet nélkül</w:t>
            </w:r>
          </w:p>
        </w:tc>
      </w:tr>
      <w:tr w:rsidR="00045E68" w:rsidRPr="001810BD" w:rsidTr="00497036">
        <w:trPr>
          <w:trHeight w:val="944"/>
        </w:trPr>
        <w:tc>
          <w:tcPr>
            <w:tcW w:w="3484" w:type="dxa"/>
            <w:vAlign w:val="center"/>
          </w:tcPr>
          <w:p w:rsidR="00045E68" w:rsidRPr="001810BD" w:rsidRDefault="00045E68" w:rsidP="00497036">
            <w:pPr>
              <w:rPr>
                <w:b/>
              </w:rPr>
            </w:pPr>
            <w:r w:rsidRPr="001810BD">
              <w:rPr>
                <w:b/>
              </w:rPr>
              <w:t>kiemelt ösztöndíj:</w:t>
            </w:r>
          </w:p>
        </w:tc>
        <w:tc>
          <w:tcPr>
            <w:tcW w:w="10206" w:type="dxa"/>
            <w:vAlign w:val="bottom"/>
          </w:tcPr>
          <w:p w:rsidR="00045E68" w:rsidRPr="001810BD" w:rsidRDefault="00045E68" w:rsidP="00497036">
            <w:r w:rsidRPr="001810BD">
              <w:t>100.000,- Ft-os havi ösztöndíj, melyet az adott félévet megelőző félévben az adott BA/</w:t>
            </w:r>
            <w:proofErr w:type="spellStart"/>
            <w:r w:rsidRPr="001810BD">
              <w:t>BSc</w:t>
            </w:r>
            <w:proofErr w:type="spellEnd"/>
            <w:r w:rsidRPr="001810BD">
              <w:t xml:space="preserve"> szakhoz tartozó összes ösztöndíjra jogosult hallgató közül a legmagasabb ösztöndíjindexszel rendelkező hallgató kap, feltéve, hogy az ösztöndíjindexének értéke BA/</w:t>
            </w:r>
            <w:proofErr w:type="spellStart"/>
            <w:r w:rsidRPr="001810BD">
              <w:t>BSc</w:t>
            </w:r>
            <w:proofErr w:type="spellEnd"/>
            <w:r w:rsidRPr="001810BD">
              <w:t xml:space="preserve"> szakon legalább 4,5. A kiemelt ösztöndíjban részesülő hallgató alap- és bónuszösztöndíjban nem részesülhet</w:t>
            </w:r>
            <w:r w:rsidRPr="001810BD">
              <w:rPr>
                <w:bCs/>
              </w:rPr>
              <w:t>.</w:t>
            </w:r>
          </w:p>
        </w:tc>
      </w:tr>
      <w:tr w:rsidR="00045E68" w:rsidRPr="001810BD" w:rsidTr="00497036">
        <w:trPr>
          <w:trHeight w:val="1899"/>
        </w:trPr>
        <w:tc>
          <w:tcPr>
            <w:tcW w:w="3484" w:type="dxa"/>
            <w:vAlign w:val="center"/>
          </w:tcPr>
          <w:p w:rsidR="00045E68" w:rsidRPr="001810BD" w:rsidRDefault="00045E68" w:rsidP="00497036">
            <w:pPr>
              <w:rPr>
                <w:b/>
              </w:rPr>
            </w:pPr>
            <w:r w:rsidRPr="001810BD">
              <w:rPr>
                <w:b/>
              </w:rPr>
              <w:t>ERASMUS programban részt vett hallgató ösztöndíjindexe</w:t>
            </w:r>
          </w:p>
        </w:tc>
        <w:tc>
          <w:tcPr>
            <w:tcW w:w="10206" w:type="dxa"/>
            <w:vAlign w:val="bottom"/>
          </w:tcPr>
          <w:p w:rsidR="00045E68" w:rsidRPr="001810BD" w:rsidRDefault="00045E68" w:rsidP="00497036">
            <w:pPr>
              <w:rPr>
                <w:bCs/>
              </w:rPr>
            </w:pPr>
            <w:r w:rsidRPr="001810BD">
              <w:rPr>
                <w:bCs/>
              </w:rPr>
              <w:t xml:space="preserve">Az Egyetemen és a külföldi fogadó intézményben teljesített valamennyi tárgyból számított ösztöndíjindex. Az eltérő értékelést folytató külföldi intézmények érdemjegyeit az ötfokozatú skálán kell megfeleltetni. Szakpáros képzésnél szakonként kell ösztöndíjindexet számolni úgy, hogy az egyik szakhoz sem tartozó, illetve a külföldön teljesített krediteket mindkét szaknál figyelembe kell venni. A külföldi intézményben teljesített </w:t>
            </w:r>
            <w:proofErr w:type="spellStart"/>
            <w:proofErr w:type="gramStart"/>
            <w:r w:rsidRPr="001810BD">
              <w:rPr>
                <w:bCs/>
              </w:rPr>
              <w:t>kredite</w:t>
            </w:r>
            <w:proofErr w:type="spellEnd"/>
            <w:r w:rsidRPr="001810BD">
              <w:rPr>
                <w:bCs/>
              </w:rPr>
              <w:t>(</w:t>
            </w:r>
            <w:proofErr w:type="spellStart"/>
            <w:proofErr w:type="gramEnd"/>
            <w:r w:rsidRPr="001810BD">
              <w:rPr>
                <w:bCs/>
              </w:rPr>
              <w:t>ke</w:t>
            </w:r>
            <w:proofErr w:type="spellEnd"/>
            <w:r w:rsidRPr="001810BD">
              <w:rPr>
                <w:bCs/>
              </w:rPr>
              <w:t>)t akkor is figyelembe kell venni az ösztöndíjindex kiszámításakor, ha azokat a hallgató nem tudja megfeleltetni az Egyetemen egyetlen tanegységnek sem.</w:t>
            </w:r>
          </w:p>
        </w:tc>
      </w:tr>
    </w:tbl>
    <w:p w:rsidR="00045E68" w:rsidRPr="005E4A01" w:rsidRDefault="00045E68" w:rsidP="00045E68"/>
    <w:p w:rsidR="00045E68" w:rsidRPr="005E4A01" w:rsidRDefault="00045E68" w:rsidP="00045E68">
      <w:pPr>
        <w:rPr>
          <w:b/>
          <w:bCs/>
        </w:rPr>
      </w:pPr>
      <w:r w:rsidRPr="005E4A01">
        <w:rPr>
          <w:b/>
        </w:rPr>
        <w:t xml:space="preserve">Hallgatói normatíva: </w:t>
      </w:r>
      <w:r w:rsidRPr="005E4A01">
        <w:rPr>
          <w:bCs/>
        </w:rPr>
        <w:t>119.000,- Ft</w:t>
      </w:r>
    </w:p>
    <w:p w:rsidR="00045E68" w:rsidRPr="00A01E2F" w:rsidRDefault="00045E68" w:rsidP="00045E68">
      <w:pPr>
        <w:rPr>
          <w:b/>
          <w:sz w:val="24"/>
          <w:szCs w:val="24"/>
        </w:rPr>
      </w:pPr>
      <w:r w:rsidRPr="00A01E2F">
        <w:rPr>
          <w:b/>
          <w:sz w:val="24"/>
          <w:szCs w:val="24"/>
        </w:rPr>
        <w:t>Ösztöndíj mértéke:</w:t>
      </w:r>
    </w:p>
    <w:tbl>
      <w:tblPr>
        <w:tblW w:w="15011" w:type="dxa"/>
        <w:tblInd w:w="55" w:type="dxa"/>
        <w:tblLayout w:type="fixed"/>
        <w:tblCellMar>
          <w:left w:w="70" w:type="dxa"/>
          <w:right w:w="70" w:type="dxa"/>
        </w:tblCellMar>
        <w:tblLook w:val="0000" w:firstRow="0" w:lastRow="0" w:firstColumn="0" w:lastColumn="0" w:noHBand="0" w:noVBand="0"/>
      </w:tblPr>
      <w:tblGrid>
        <w:gridCol w:w="1433"/>
        <w:gridCol w:w="5349"/>
        <w:gridCol w:w="463"/>
        <w:gridCol w:w="1134"/>
        <w:gridCol w:w="2268"/>
        <w:gridCol w:w="1417"/>
        <w:gridCol w:w="1529"/>
        <w:gridCol w:w="1418"/>
      </w:tblGrid>
      <w:tr w:rsidR="00045E68" w:rsidRPr="001810BD" w:rsidTr="00497036">
        <w:trPr>
          <w:trHeight w:val="255"/>
        </w:trPr>
        <w:tc>
          <w:tcPr>
            <w:tcW w:w="1433" w:type="dxa"/>
            <w:vMerge w:val="restart"/>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rPr>
                <w:bCs/>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jc w:val="center"/>
              <w:rPr>
                <w:bCs/>
              </w:rPr>
            </w:pPr>
            <w:r w:rsidRPr="001810BD">
              <w:rPr>
                <w:bCs/>
              </w:rPr>
              <w:t>Alapösztöndíj</w:t>
            </w:r>
          </w:p>
        </w:tc>
        <w:tc>
          <w:tcPr>
            <w:tcW w:w="3685" w:type="dxa"/>
            <w:gridSpan w:val="2"/>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jc w:val="center"/>
              <w:rPr>
                <w:bCs/>
              </w:rPr>
            </w:pPr>
            <w:r w:rsidRPr="001810BD">
              <w:rPr>
                <w:bCs/>
              </w:rPr>
              <w:t>Bónusz</w:t>
            </w:r>
          </w:p>
        </w:tc>
        <w:tc>
          <w:tcPr>
            <w:tcW w:w="2947" w:type="dxa"/>
            <w:gridSpan w:val="2"/>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jc w:val="center"/>
              <w:rPr>
                <w:bCs/>
              </w:rPr>
            </w:pPr>
            <w:r w:rsidRPr="001810BD">
              <w:rPr>
                <w:bCs/>
              </w:rPr>
              <w:t>Kiemelt ösztöndíj</w:t>
            </w:r>
          </w:p>
        </w:tc>
      </w:tr>
      <w:tr w:rsidR="00045E68" w:rsidRPr="001810BD" w:rsidTr="00497036">
        <w:trPr>
          <w:trHeight w:val="298"/>
        </w:trPr>
        <w:tc>
          <w:tcPr>
            <w:tcW w:w="1433" w:type="dxa"/>
            <w:vMerge/>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rPr>
                <w:bCs/>
              </w:rPr>
            </w:pPr>
          </w:p>
        </w:tc>
        <w:tc>
          <w:tcPr>
            <w:tcW w:w="5349" w:type="dxa"/>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jc w:val="center"/>
              <w:rPr>
                <w:bCs/>
              </w:rPr>
            </w:pPr>
            <w:proofErr w:type="gramStart"/>
            <w:r w:rsidRPr="001810BD">
              <w:rPr>
                <w:bCs/>
              </w:rPr>
              <w:t>Kritérium</w:t>
            </w:r>
            <w:proofErr w:type="gramEnd"/>
          </w:p>
        </w:tc>
        <w:tc>
          <w:tcPr>
            <w:tcW w:w="463" w:type="dxa"/>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jc w:val="center"/>
              <w:rPr>
                <w:bCs/>
              </w:rPr>
            </w:pPr>
            <w:r w:rsidRPr="001810BD">
              <w:rPr>
                <w:bCs/>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jc w:val="center"/>
              <w:rPr>
                <w:bCs/>
              </w:rPr>
            </w:pPr>
            <w:r w:rsidRPr="001810BD">
              <w:rPr>
                <w:bCs/>
              </w:rPr>
              <w:t xml:space="preserve">Összeg </w:t>
            </w:r>
          </w:p>
        </w:tc>
        <w:tc>
          <w:tcPr>
            <w:tcW w:w="2268" w:type="dxa"/>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jc w:val="center"/>
              <w:rPr>
                <w:bCs/>
              </w:rPr>
            </w:pPr>
            <w:proofErr w:type="gramStart"/>
            <w:r w:rsidRPr="001810BD">
              <w:rPr>
                <w:bCs/>
              </w:rPr>
              <w:t>Kritérium</w:t>
            </w:r>
            <w:proofErr w:type="gramEnd"/>
          </w:p>
        </w:tc>
        <w:tc>
          <w:tcPr>
            <w:tcW w:w="1417" w:type="dxa"/>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jc w:val="center"/>
              <w:rPr>
                <w:bCs/>
              </w:rPr>
            </w:pPr>
            <w:r w:rsidRPr="001810BD">
              <w:rPr>
                <w:bCs/>
              </w:rPr>
              <w:t>Összeg</w:t>
            </w:r>
          </w:p>
        </w:tc>
        <w:tc>
          <w:tcPr>
            <w:tcW w:w="1529" w:type="dxa"/>
            <w:tcBorders>
              <w:top w:val="nil"/>
              <w:left w:val="single" w:sz="4" w:space="0" w:color="auto"/>
              <w:bottom w:val="single" w:sz="4" w:space="0" w:color="auto"/>
              <w:right w:val="single" w:sz="4" w:space="0" w:color="auto"/>
            </w:tcBorders>
            <w:noWrap/>
            <w:vAlign w:val="bottom"/>
          </w:tcPr>
          <w:p w:rsidR="00045E68" w:rsidRPr="001810BD" w:rsidRDefault="00045E68" w:rsidP="00497036">
            <w:pPr>
              <w:jc w:val="center"/>
              <w:rPr>
                <w:bCs/>
              </w:rPr>
            </w:pPr>
            <w:r w:rsidRPr="001810BD">
              <w:rPr>
                <w:bCs/>
              </w:rPr>
              <w:t>jogosultság</w:t>
            </w:r>
          </w:p>
        </w:tc>
        <w:tc>
          <w:tcPr>
            <w:tcW w:w="1418" w:type="dxa"/>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rPr>
                <w:bCs/>
              </w:rPr>
            </w:pPr>
            <w:r w:rsidRPr="001810BD">
              <w:rPr>
                <w:bCs/>
              </w:rPr>
              <w:t>összeg</w:t>
            </w:r>
          </w:p>
        </w:tc>
      </w:tr>
      <w:tr w:rsidR="00045E68" w:rsidRPr="001810BD" w:rsidTr="00497036">
        <w:trPr>
          <w:trHeight w:val="255"/>
        </w:trPr>
        <w:tc>
          <w:tcPr>
            <w:tcW w:w="1433" w:type="dxa"/>
            <w:vMerge w:val="restart"/>
            <w:tcBorders>
              <w:top w:val="single" w:sz="4" w:space="0" w:color="auto"/>
              <w:left w:val="single" w:sz="8" w:space="0" w:color="auto"/>
              <w:bottom w:val="single" w:sz="8" w:space="0" w:color="000000"/>
              <w:right w:val="nil"/>
            </w:tcBorders>
            <w:noWrap/>
            <w:vAlign w:val="center"/>
          </w:tcPr>
          <w:p w:rsidR="00045E68" w:rsidRPr="001810BD" w:rsidRDefault="00045E68" w:rsidP="00497036">
            <w:pPr>
              <w:rPr>
                <w:bCs/>
              </w:rPr>
            </w:pPr>
            <w:r w:rsidRPr="001810BD">
              <w:rPr>
                <w:bCs/>
              </w:rPr>
              <w:t>Felsőoktatási szakképzés</w:t>
            </w:r>
          </w:p>
        </w:tc>
        <w:tc>
          <w:tcPr>
            <w:tcW w:w="5349" w:type="dxa"/>
            <w:tcBorders>
              <w:top w:val="single" w:sz="4" w:space="0" w:color="auto"/>
              <w:left w:val="single" w:sz="8" w:space="0" w:color="auto"/>
              <w:bottom w:val="nil"/>
              <w:right w:val="single" w:sz="4" w:space="0" w:color="auto"/>
            </w:tcBorders>
            <w:noWrap/>
            <w:vAlign w:val="bottom"/>
          </w:tcPr>
          <w:p w:rsidR="00045E68" w:rsidRPr="001810BD" w:rsidRDefault="00045E68" w:rsidP="00497036">
            <w:pPr>
              <w:spacing w:after="60"/>
              <w:rPr>
                <w:bCs/>
              </w:rPr>
            </w:pPr>
            <w:r w:rsidRPr="001810BD">
              <w:rPr>
                <w:bCs/>
              </w:rPr>
              <w:t>- legalább 3,5-ös ösztöndíjindex</w:t>
            </w:r>
          </w:p>
        </w:tc>
        <w:tc>
          <w:tcPr>
            <w:tcW w:w="463" w:type="dxa"/>
            <w:vMerge w:val="restart"/>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pPr>
              <w:jc w:val="center"/>
              <w:rPr>
                <w:bCs/>
              </w:rPr>
            </w:pPr>
            <w:r w:rsidRPr="001810BD">
              <w:rPr>
                <w:bCs/>
              </w:rPr>
              <w:t>5</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pPr>
              <w:rPr>
                <w:bCs/>
              </w:rPr>
            </w:pPr>
            <w:smartTag w:uri="urn:schemas-microsoft-com:office:smarttags" w:element="metricconverter">
              <w:smartTagPr>
                <w:attr w:name="ProductID" w:val="5.950 Ft"/>
              </w:smartTagPr>
              <w:r w:rsidRPr="001810BD">
                <w:rPr>
                  <w:bCs/>
                </w:rPr>
                <w:t>5.950 Ft</w:t>
              </w:r>
            </w:smartTag>
            <w:r w:rsidRPr="001810BD">
              <w:rPr>
                <w:bCs/>
              </w:rPr>
              <w:t xml:space="preserve">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r w:rsidRPr="001810BD">
              <w:rPr>
                <w:bCs/>
              </w:rPr>
              <w:t>félévi szakos ösztöndíjindex-átlag elérése, alapösztöndíjra való jogosultság</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r w:rsidRPr="001810BD">
              <w:rPr>
                <w:bCs/>
              </w:rPr>
              <w:t>bónusz-táblázat szerint</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jc w:val="center"/>
              <w:rPr>
                <w:bCs/>
              </w:rPr>
            </w:pPr>
            <w:r w:rsidRPr="001810BD">
              <w:rPr>
                <w:bCs/>
              </w:rPr>
              <w:t>-</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pPr>
              <w:ind w:left="-181" w:right="200" w:hanging="181"/>
              <w:jc w:val="center"/>
              <w:rPr>
                <w:bCs/>
              </w:rPr>
            </w:pPr>
            <w:r w:rsidRPr="001810BD">
              <w:rPr>
                <w:bCs/>
              </w:rPr>
              <w:t xml:space="preserve"> - </w:t>
            </w:r>
          </w:p>
        </w:tc>
      </w:tr>
      <w:tr w:rsidR="00045E68" w:rsidRPr="001810BD" w:rsidTr="00497036">
        <w:trPr>
          <w:trHeight w:val="780"/>
        </w:trPr>
        <w:tc>
          <w:tcPr>
            <w:tcW w:w="1433" w:type="dxa"/>
            <w:vMerge/>
            <w:tcBorders>
              <w:top w:val="single" w:sz="8" w:space="0" w:color="auto"/>
              <w:left w:val="single" w:sz="8" w:space="0" w:color="auto"/>
              <w:bottom w:val="single" w:sz="8" w:space="0" w:color="000000"/>
              <w:right w:val="nil"/>
            </w:tcBorders>
            <w:vAlign w:val="center"/>
          </w:tcPr>
          <w:p w:rsidR="00045E68" w:rsidRPr="001810BD" w:rsidRDefault="00045E68" w:rsidP="00497036">
            <w:pPr>
              <w:rPr>
                <w:bCs/>
              </w:rPr>
            </w:pPr>
          </w:p>
        </w:tc>
        <w:tc>
          <w:tcPr>
            <w:tcW w:w="5349" w:type="dxa"/>
            <w:tcBorders>
              <w:top w:val="nil"/>
              <w:left w:val="single" w:sz="8" w:space="0" w:color="auto"/>
              <w:bottom w:val="single" w:sz="8" w:space="0" w:color="auto"/>
              <w:right w:val="single" w:sz="4" w:space="0" w:color="auto"/>
            </w:tcBorders>
            <w:vAlign w:val="bottom"/>
          </w:tcPr>
          <w:p w:rsidR="00045E68" w:rsidRPr="001810BD" w:rsidRDefault="00045E68" w:rsidP="00497036">
            <w:pPr>
              <w:spacing w:after="60"/>
              <w:rPr>
                <w:bCs/>
              </w:rPr>
            </w:pPr>
            <w:r w:rsidRPr="001810BD">
              <w:rPr>
                <w:bCs/>
              </w:rPr>
              <w:t>- az adott szakon az ösztöndíjra jogosult hallgatók közül a legmagasabb ösztöndíjindex-szel rendelkező 40%</w:t>
            </w:r>
          </w:p>
          <w:p w:rsidR="00045E68" w:rsidRPr="001810BD" w:rsidRDefault="00045E68" w:rsidP="00497036">
            <w:pPr>
              <w:spacing w:after="60"/>
              <w:rPr>
                <w:bCs/>
              </w:rPr>
            </w:pPr>
            <w:r w:rsidRPr="001810BD">
              <w:rPr>
                <w:bCs/>
              </w:rPr>
              <w:t>- legalább 4,50-es súlyozott tanulmányi átlag elérése</w:t>
            </w:r>
          </w:p>
        </w:tc>
        <w:tc>
          <w:tcPr>
            <w:tcW w:w="463" w:type="dxa"/>
            <w:vMerge/>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p>
        </w:tc>
      </w:tr>
      <w:tr w:rsidR="00045E68" w:rsidRPr="001810BD" w:rsidTr="00497036">
        <w:trPr>
          <w:trHeight w:val="2126"/>
        </w:trPr>
        <w:tc>
          <w:tcPr>
            <w:tcW w:w="1433" w:type="dxa"/>
            <w:tcBorders>
              <w:top w:val="nil"/>
              <w:left w:val="single" w:sz="8" w:space="0" w:color="auto"/>
              <w:bottom w:val="nil"/>
              <w:right w:val="nil"/>
            </w:tcBorders>
            <w:noWrap/>
            <w:vAlign w:val="center"/>
          </w:tcPr>
          <w:p w:rsidR="00045E68" w:rsidRPr="001810BD" w:rsidRDefault="00045E68" w:rsidP="00497036">
            <w:pPr>
              <w:rPr>
                <w:bCs/>
              </w:rPr>
            </w:pPr>
            <w:r w:rsidRPr="001810BD">
              <w:rPr>
                <w:bCs/>
              </w:rPr>
              <w:t>BA/BSC</w:t>
            </w:r>
          </w:p>
        </w:tc>
        <w:tc>
          <w:tcPr>
            <w:tcW w:w="5349" w:type="dxa"/>
            <w:tcBorders>
              <w:top w:val="nil"/>
              <w:left w:val="single" w:sz="8" w:space="0" w:color="auto"/>
              <w:bottom w:val="single" w:sz="4" w:space="0" w:color="auto"/>
              <w:right w:val="single" w:sz="4" w:space="0" w:color="auto"/>
            </w:tcBorders>
            <w:noWrap/>
            <w:vAlign w:val="center"/>
          </w:tcPr>
          <w:p w:rsidR="00045E68" w:rsidRPr="001810BD" w:rsidRDefault="00045E68" w:rsidP="00497036">
            <w:pPr>
              <w:spacing w:after="60"/>
              <w:rPr>
                <w:bCs/>
              </w:rPr>
            </w:pPr>
            <w:r w:rsidRPr="001810BD">
              <w:rPr>
                <w:bCs/>
              </w:rPr>
              <w:t>- legalább 3,5-ös ösztöndíjindex</w:t>
            </w:r>
          </w:p>
          <w:p w:rsidR="00045E68" w:rsidRPr="001810BD" w:rsidRDefault="00045E68" w:rsidP="00497036">
            <w:pPr>
              <w:spacing w:after="60"/>
              <w:rPr>
                <w:bCs/>
              </w:rPr>
            </w:pPr>
            <w:r w:rsidRPr="001810BD">
              <w:rPr>
                <w:bCs/>
              </w:rPr>
              <w:t>- az adott szakon az ösztöndíjra jogosult hallgatók közül a legmagasabb ösztöndíjindex-szel rendelkező 40%</w:t>
            </w:r>
          </w:p>
          <w:p w:rsidR="00045E68" w:rsidRPr="001810BD" w:rsidRDefault="00045E68" w:rsidP="00497036">
            <w:pPr>
              <w:spacing w:after="60"/>
              <w:rPr>
                <w:bCs/>
              </w:rPr>
            </w:pPr>
            <w:r w:rsidRPr="001810BD">
              <w:t>- legalább 4,0-ás súlyozott tanulmányi átlag elérése</w:t>
            </w:r>
          </w:p>
        </w:tc>
        <w:tc>
          <w:tcPr>
            <w:tcW w:w="463"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pPr>
              <w:jc w:val="center"/>
              <w:rPr>
                <w:bCs/>
              </w:rPr>
            </w:pPr>
            <w:r w:rsidRPr="001810BD">
              <w:rPr>
                <w:bCs/>
              </w:rPr>
              <w:t>10</w:t>
            </w:r>
          </w:p>
        </w:tc>
        <w:tc>
          <w:tcPr>
            <w:tcW w:w="1134"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pPr>
              <w:rPr>
                <w:bCs/>
              </w:rPr>
            </w:pPr>
            <w:smartTag w:uri="urn:schemas-microsoft-com:office:smarttags" w:element="metricconverter">
              <w:smartTagPr>
                <w:attr w:name="ProductID" w:val="11.900 Ft"/>
              </w:smartTagPr>
              <w:r w:rsidRPr="001810BD">
                <w:rPr>
                  <w:bCs/>
                </w:rPr>
                <w:t>11.900 Ft</w:t>
              </w:r>
            </w:smartTag>
            <w:r w:rsidRPr="001810BD">
              <w:rPr>
                <w:bC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r w:rsidRPr="001810BD">
              <w:rPr>
                <w:bCs/>
              </w:rPr>
              <w:t>félévi szakos ösztöndíjindex-átlag elérése</w:t>
            </w:r>
          </w:p>
          <w:p w:rsidR="00045E68" w:rsidRPr="001810BD" w:rsidRDefault="00045E68" w:rsidP="00497036">
            <w:pPr>
              <w:rPr>
                <w:bCs/>
              </w:rPr>
            </w:pPr>
            <w:r w:rsidRPr="001810BD">
              <w:rPr>
                <w:bCs/>
              </w:rPr>
              <w:t>alapösztöndíjra való jogosultság</w:t>
            </w:r>
          </w:p>
        </w:tc>
        <w:tc>
          <w:tcPr>
            <w:tcW w:w="1417"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r w:rsidRPr="001810BD">
              <w:rPr>
                <w:bCs/>
              </w:rPr>
              <w:t>bónusz-táblázat szerint</w:t>
            </w:r>
          </w:p>
        </w:tc>
        <w:tc>
          <w:tcPr>
            <w:tcW w:w="1529"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r w:rsidRPr="001810BD">
              <w:rPr>
                <w:bCs/>
              </w:rPr>
              <w:t>szakonként a legmagasabb ösztöndíjindex-szel rendelkező hallgató</w:t>
            </w:r>
          </w:p>
        </w:tc>
        <w:tc>
          <w:tcPr>
            <w:tcW w:w="1418"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pPr>
              <w:jc w:val="center"/>
              <w:rPr>
                <w:bCs/>
              </w:rPr>
            </w:pPr>
            <w:smartTag w:uri="urn:schemas-microsoft-com:office:smarttags" w:element="metricconverter">
              <w:smartTagPr>
                <w:attr w:name="ProductID" w:val="100.000 Ft"/>
              </w:smartTagPr>
              <w:r w:rsidRPr="001810BD">
                <w:rPr>
                  <w:bCs/>
                </w:rPr>
                <w:t>100.000 Ft</w:t>
              </w:r>
            </w:smartTag>
          </w:p>
        </w:tc>
      </w:tr>
      <w:tr w:rsidR="00045E68" w:rsidRPr="001810BD" w:rsidTr="00497036">
        <w:trPr>
          <w:trHeight w:val="255"/>
        </w:trPr>
        <w:tc>
          <w:tcPr>
            <w:tcW w:w="1433"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r w:rsidRPr="001810BD">
              <w:rPr>
                <w:bCs/>
              </w:rPr>
              <w:t>Mesterszakon</w:t>
            </w:r>
          </w:p>
        </w:tc>
        <w:tc>
          <w:tcPr>
            <w:tcW w:w="5349" w:type="dxa"/>
            <w:tcBorders>
              <w:top w:val="single" w:sz="4" w:space="0" w:color="auto"/>
              <w:left w:val="single" w:sz="4" w:space="0" w:color="auto"/>
              <w:bottom w:val="single" w:sz="4" w:space="0" w:color="auto"/>
              <w:right w:val="single" w:sz="4" w:space="0" w:color="auto"/>
            </w:tcBorders>
            <w:noWrap/>
            <w:vAlign w:val="bottom"/>
          </w:tcPr>
          <w:p w:rsidR="00045E68" w:rsidRPr="001810BD" w:rsidRDefault="00045E68" w:rsidP="00497036">
            <w:pPr>
              <w:spacing w:after="60"/>
              <w:rPr>
                <w:bCs/>
              </w:rPr>
            </w:pPr>
            <w:r w:rsidRPr="001810BD">
              <w:rPr>
                <w:bCs/>
              </w:rPr>
              <w:t xml:space="preserve">Két kategóriában - diszciplináris </w:t>
            </w:r>
            <w:proofErr w:type="gramStart"/>
            <w:r w:rsidRPr="001810BD">
              <w:rPr>
                <w:bCs/>
              </w:rPr>
              <w:t>mesterszakokon</w:t>
            </w:r>
            <w:proofErr w:type="gramEnd"/>
            <w:r w:rsidRPr="001810BD">
              <w:rPr>
                <w:bCs/>
              </w:rPr>
              <w:t xml:space="preserve"> együttesen, illetve a tanári mesterképzési szakon - kerül megállapításra, az FSZÖB által, az alábbi kritériumok figyelembevételével:</w:t>
            </w:r>
          </w:p>
          <w:p w:rsidR="00045E68" w:rsidRPr="001810BD" w:rsidRDefault="00045E68" w:rsidP="00497036">
            <w:pPr>
              <w:spacing w:after="60"/>
              <w:rPr>
                <w:bCs/>
              </w:rPr>
            </w:pPr>
            <w:r w:rsidRPr="001810BD">
              <w:rPr>
                <w:bCs/>
              </w:rPr>
              <w:t xml:space="preserve">- elsősorban az ösztöndíjindexet és a súlyozott tanulmányi átlagot kell felhasználni. </w:t>
            </w:r>
          </w:p>
          <w:p w:rsidR="00045E68" w:rsidRPr="001810BD" w:rsidRDefault="00045E68" w:rsidP="00497036">
            <w:pPr>
              <w:spacing w:after="60"/>
              <w:rPr>
                <w:bCs/>
              </w:rPr>
            </w:pPr>
            <w:r w:rsidRPr="001810BD">
              <w:rPr>
                <w:bCs/>
              </w:rPr>
              <w:t>- Az ösztöndíjindex nem lehet kevesebb, mint 3,5.</w:t>
            </w:r>
          </w:p>
          <w:p w:rsidR="00045E68" w:rsidRPr="001810BD" w:rsidRDefault="00045E68" w:rsidP="00497036">
            <w:pPr>
              <w:spacing w:after="60"/>
              <w:rPr>
                <w:bCs/>
              </w:rPr>
            </w:pPr>
            <w:r w:rsidRPr="001810BD">
              <w:rPr>
                <w:bCs/>
              </w:rPr>
              <w:t xml:space="preserve">- A hasonló tanulmányi teljesítményt nyújtó hallgatók között, a tanszéki véleményt figyelembe véve, az EHÖK rangsorol </w:t>
            </w:r>
          </w:p>
        </w:tc>
        <w:tc>
          <w:tcPr>
            <w:tcW w:w="463"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pPr>
              <w:jc w:val="center"/>
              <w:rPr>
                <w:bCs/>
              </w:rPr>
            </w:pPr>
            <w:r w:rsidRPr="001810BD">
              <w:rPr>
                <w:bCs/>
              </w:rPr>
              <w:t>10</w:t>
            </w:r>
          </w:p>
        </w:tc>
        <w:tc>
          <w:tcPr>
            <w:tcW w:w="1134"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pPr>
              <w:rPr>
                <w:bCs/>
              </w:rPr>
            </w:pPr>
            <w:smartTag w:uri="urn:schemas-microsoft-com:office:smarttags" w:element="metricconverter">
              <w:smartTagPr>
                <w:attr w:name="ProductID" w:val="11.900 Ft"/>
              </w:smartTagPr>
              <w:r w:rsidRPr="001810BD">
                <w:rPr>
                  <w:bCs/>
                </w:rPr>
                <w:t>11.900 Ft</w:t>
              </w:r>
            </w:smartTag>
          </w:p>
        </w:tc>
        <w:tc>
          <w:tcPr>
            <w:tcW w:w="2268"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r w:rsidRPr="001810BD">
              <w:rPr>
                <w:bCs/>
              </w:rPr>
              <w:t>félévi szakos ösztöndíjindex-átlag elérése</w:t>
            </w:r>
          </w:p>
          <w:p w:rsidR="00045E68" w:rsidRPr="001810BD" w:rsidRDefault="00045E68" w:rsidP="00497036">
            <w:pPr>
              <w:rPr>
                <w:bCs/>
              </w:rPr>
            </w:pPr>
            <w:r w:rsidRPr="001810BD">
              <w:rPr>
                <w:bCs/>
              </w:rPr>
              <w:t>alapösztöndíjra való jogosultság</w:t>
            </w:r>
          </w:p>
        </w:tc>
        <w:tc>
          <w:tcPr>
            <w:tcW w:w="1417"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Cs/>
              </w:rPr>
            </w:pPr>
            <w:r w:rsidRPr="001810BD">
              <w:rPr>
                <w:bCs/>
              </w:rPr>
              <w:t>bónusz-táblázat szerint</w:t>
            </w:r>
          </w:p>
        </w:tc>
        <w:tc>
          <w:tcPr>
            <w:tcW w:w="1529"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jc w:val="center"/>
              <w:rPr>
                <w:bC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pPr>
              <w:jc w:val="center"/>
              <w:rPr>
                <w:bCs/>
              </w:rPr>
            </w:pPr>
          </w:p>
        </w:tc>
      </w:tr>
    </w:tbl>
    <w:p w:rsidR="00045E68" w:rsidRDefault="00045E68" w:rsidP="00045E68">
      <w:pPr>
        <w:sectPr w:rsidR="00045E68" w:rsidSect="00045E68">
          <w:type w:val="continuous"/>
          <w:pgSz w:w="16838" w:h="11906" w:orient="landscape" w:code="9"/>
          <w:pgMar w:top="1418" w:right="1418" w:bottom="1418" w:left="1418" w:header="709" w:footer="709" w:gutter="0"/>
          <w:cols w:space="708"/>
          <w:docGrid w:linePitch="360"/>
        </w:sectPr>
      </w:pPr>
      <w:r w:rsidRPr="005E4A01">
        <w:t>Bónuszösztöndíjban csak az részesülhet, aki alapösztöndíjat kap.</w:t>
      </w:r>
    </w:p>
    <w:p w:rsidR="00045E68" w:rsidRPr="005E4A01" w:rsidRDefault="00045E68" w:rsidP="00045E68">
      <w:pPr>
        <w:jc w:val="center"/>
      </w:pPr>
      <w:bookmarkStart w:id="296" w:name="_GoBack"/>
      <w:bookmarkEnd w:id="296"/>
      <w:r w:rsidRPr="00A01E2F">
        <w:rPr>
          <w:b/>
          <w:sz w:val="24"/>
          <w:szCs w:val="24"/>
        </w:rPr>
        <w:lastRenderedPageBreak/>
        <w:t>Bónusztáblázat</w:t>
      </w:r>
      <w:r>
        <w:rPr>
          <w:rStyle w:val="Lbjegyzet-hivatkozs"/>
          <w:b/>
          <w:sz w:val="24"/>
          <w:szCs w:val="24"/>
        </w:rPr>
        <w:footnoteReference w:id="33"/>
      </w:r>
    </w:p>
    <w:p w:rsidR="00045E68" w:rsidRPr="005E4A01" w:rsidRDefault="00045E68" w:rsidP="00045E68">
      <w:proofErr w:type="gramStart"/>
      <w:r w:rsidRPr="005E4A01">
        <w:t>Kritérium</w:t>
      </w:r>
      <w:proofErr w:type="gramEnd"/>
      <w:r w:rsidRPr="005E4A01">
        <w:t>: félévi szakos ösztöndíjindex-átlag (a táblázatban: átlag) elérése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3738"/>
        <w:gridCol w:w="816"/>
      </w:tblGrid>
      <w:tr w:rsidR="00045E68" w:rsidRPr="001810BD" w:rsidTr="00497036">
        <w:tc>
          <w:tcPr>
            <w:tcW w:w="3653" w:type="dxa"/>
          </w:tcPr>
          <w:p w:rsidR="00045E68" w:rsidRPr="001810BD" w:rsidRDefault="00045E68" w:rsidP="00497036">
            <w:pPr>
              <w:jc w:val="center"/>
              <w:rPr>
                <w:rFonts w:eastAsia="SimSun"/>
                <w:b/>
              </w:rPr>
            </w:pPr>
            <w:r w:rsidRPr="001810BD">
              <w:rPr>
                <w:rFonts w:eastAsia="SimSun"/>
                <w:b/>
              </w:rPr>
              <w:t>alsó határ</w:t>
            </w:r>
          </w:p>
        </w:tc>
        <w:tc>
          <w:tcPr>
            <w:tcW w:w="3738" w:type="dxa"/>
          </w:tcPr>
          <w:p w:rsidR="00045E68" w:rsidRPr="001810BD" w:rsidRDefault="00045E68" w:rsidP="00497036">
            <w:pPr>
              <w:jc w:val="center"/>
              <w:rPr>
                <w:rFonts w:eastAsia="SimSun"/>
                <w:b/>
              </w:rPr>
            </w:pPr>
            <w:r w:rsidRPr="001810BD">
              <w:rPr>
                <w:rFonts w:eastAsia="SimSun"/>
                <w:b/>
              </w:rPr>
              <w:t>felső határ</w:t>
            </w:r>
          </w:p>
        </w:tc>
        <w:tc>
          <w:tcPr>
            <w:tcW w:w="816" w:type="dxa"/>
          </w:tcPr>
          <w:p w:rsidR="00045E68" w:rsidRPr="001810BD" w:rsidRDefault="00045E68" w:rsidP="00497036">
            <w:pPr>
              <w:jc w:val="center"/>
              <w:rPr>
                <w:rFonts w:eastAsia="SimSun"/>
                <w:b/>
              </w:rPr>
            </w:pPr>
            <w:r w:rsidRPr="001810BD">
              <w:rPr>
                <w:rFonts w:eastAsia="SimSun"/>
                <w:b/>
              </w:rPr>
              <w:t>arány</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w:t>
            </w:r>
          </w:p>
        </w:tc>
        <w:tc>
          <w:tcPr>
            <w:tcW w:w="3738" w:type="dxa"/>
          </w:tcPr>
          <w:p w:rsidR="00045E68" w:rsidRPr="001810BD" w:rsidRDefault="00045E68" w:rsidP="00497036">
            <w:pPr>
              <w:rPr>
                <w:rFonts w:eastAsia="SimSun"/>
                <w:bCs/>
              </w:rPr>
            </w:pPr>
            <w:r w:rsidRPr="001810BD">
              <w:rPr>
                <w:rFonts w:eastAsia="SimSun"/>
                <w:bCs/>
              </w:rPr>
              <w:t>átlag+(7,50-átlag)/10</w:t>
            </w:r>
          </w:p>
        </w:tc>
        <w:tc>
          <w:tcPr>
            <w:tcW w:w="816" w:type="dxa"/>
          </w:tcPr>
          <w:p w:rsidR="00045E68" w:rsidRPr="001810BD" w:rsidRDefault="00045E68" w:rsidP="00497036">
            <w:pPr>
              <w:rPr>
                <w:rFonts w:eastAsia="SimSun"/>
                <w:bCs/>
              </w:rPr>
            </w:pPr>
            <w:r w:rsidRPr="001810BD">
              <w:rPr>
                <w:rFonts w:eastAsia="SimSun"/>
                <w:bCs/>
              </w:rPr>
              <w:t>1x</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átlag+(7,50-átlag)/10</w:t>
            </w:r>
          </w:p>
        </w:tc>
        <w:tc>
          <w:tcPr>
            <w:tcW w:w="3738"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2x(</w:t>
            </w:r>
            <w:proofErr w:type="gramEnd"/>
            <w:r w:rsidRPr="001810BD">
              <w:rPr>
                <w:rFonts w:eastAsia="SimSun"/>
                <w:bCs/>
              </w:rPr>
              <w:t>7,50-átlag)/10</w:t>
            </w:r>
          </w:p>
        </w:tc>
        <w:tc>
          <w:tcPr>
            <w:tcW w:w="816" w:type="dxa"/>
          </w:tcPr>
          <w:p w:rsidR="00045E68" w:rsidRPr="001810BD" w:rsidRDefault="00045E68" w:rsidP="00497036">
            <w:pPr>
              <w:rPr>
                <w:rFonts w:eastAsia="SimSun"/>
                <w:bCs/>
              </w:rPr>
            </w:pPr>
            <w:r w:rsidRPr="001810BD">
              <w:rPr>
                <w:rFonts w:eastAsia="SimSun"/>
                <w:bCs/>
              </w:rPr>
              <w:t>2x</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2x(</w:t>
            </w:r>
            <w:proofErr w:type="gramEnd"/>
            <w:r w:rsidRPr="001810BD">
              <w:rPr>
                <w:rFonts w:eastAsia="SimSun"/>
                <w:bCs/>
              </w:rPr>
              <w:t>7,50-átlag)/10</w:t>
            </w:r>
          </w:p>
        </w:tc>
        <w:tc>
          <w:tcPr>
            <w:tcW w:w="3738"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3x(</w:t>
            </w:r>
            <w:proofErr w:type="gramEnd"/>
            <w:r w:rsidRPr="001810BD">
              <w:rPr>
                <w:rFonts w:eastAsia="SimSun"/>
                <w:bCs/>
              </w:rPr>
              <w:t>7,50-átlag)/10</w:t>
            </w:r>
          </w:p>
        </w:tc>
        <w:tc>
          <w:tcPr>
            <w:tcW w:w="816" w:type="dxa"/>
          </w:tcPr>
          <w:p w:rsidR="00045E68" w:rsidRPr="001810BD" w:rsidRDefault="00045E68" w:rsidP="00497036">
            <w:pPr>
              <w:rPr>
                <w:rFonts w:eastAsia="SimSun"/>
                <w:bCs/>
              </w:rPr>
            </w:pPr>
            <w:r w:rsidRPr="001810BD">
              <w:rPr>
                <w:rFonts w:eastAsia="SimSun"/>
                <w:bCs/>
              </w:rPr>
              <w:t>3x</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3x(</w:t>
            </w:r>
            <w:proofErr w:type="gramEnd"/>
            <w:r w:rsidRPr="001810BD">
              <w:rPr>
                <w:rFonts w:eastAsia="SimSun"/>
                <w:bCs/>
              </w:rPr>
              <w:t>7,50-átlag)/10</w:t>
            </w:r>
          </w:p>
        </w:tc>
        <w:tc>
          <w:tcPr>
            <w:tcW w:w="3738"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4x(</w:t>
            </w:r>
            <w:proofErr w:type="gramEnd"/>
            <w:r w:rsidRPr="001810BD">
              <w:rPr>
                <w:rFonts w:eastAsia="SimSun"/>
                <w:bCs/>
              </w:rPr>
              <w:t>7,50-átlag)/10</w:t>
            </w:r>
          </w:p>
        </w:tc>
        <w:tc>
          <w:tcPr>
            <w:tcW w:w="816" w:type="dxa"/>
          </w:tcPr>
          <w:p w:rsidR="00045E68" w:rsidRPr="001810BD" w:rsidRDefault="00045E68" w:rsidP="00497036">
            <w:pPr>
              <w:rPr>
                <w:rFonts w:eastAsia="SimSun"/>
                <w:bCs/>
              </w:rPr>
            </w:pPr>
            <w:r w:rsidRPr="001810BD">
              <w:rPr>
                <w:rFonts w:eastAsia="SimSun"/>
                <w:bCs/>
              </w:rPr>
              <w:t>4x</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4x(</w:t>
            </w:r>
            <w:proofErr w:type="gramEnd"/>
            <w:r w:rsidRPr="001810BD">
              <w:rPr>
                <w:rFonts w:eastAsia="SimSun"/>
                <w:bCs/>
              </w:rPr>
              <w:t>7,50-átlag)/10</w:t>
            </w:r>
          </w:p>
        </w:tc>
        <w:tc>
          <w:tcPr>
            <w:tcW w:w="3738"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5x(</w:t>
            </w:r>
            <w:proofErr w:type="gramEnd"/>
            <w:r w:rsidRPr="001810BD">
              <w:rPr>
                <w:rFonts w:eastAsia="SimSun"/>
                <w:bCs/>
              </w:rPr>
              <w:t>7,50-átlag)/10</w:t>
            </w:r>
          </w:p>
        </w:tc>
        <w:tc>
          <w:tcPr>
            <w:tcW w:w="816" w:type="dxa"/>
          </w:tcPr>
          <w:p w:rsidR="00045E68" w:rsidRPr="001810BD" w:rsidRDefault="00045E68" w:rsidP="00497036">
            <w:pPr>
              <w:rPr>
                <w:rFonts w:eastAsia="SimSun"/>
                <w:bCs/>
              </w:rPr>
            </w:pPr>
            <w:r w:rsidRPr="001810BD">
              <w:rPr>
                <w:rFonts w:eastAsia="SimSun"/>
                <w:bCs/>
              </w:rPr>
              <w:t>5x</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5x(</w:t>
            </w:r>
            <w:proofErr w:type="gramEnd"/>
            <w:r w:rsidRPr="001810BD">
              <w:rPr>
                <w:rFonts w:eastAsia="SimSun"/>
                <w:bCs/>
              </w:rPr>
              <w:t>7,50-átlag)/10</w:t>
            </w:r>
          </w:p>
        </w:tc>
        <w:tc>
          <w:tcPr>
            <w:tcW w:w="3738"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6x(</w:t>
            </w:r>
            <w:proofErr w:type="gramEnd"/>
            <w:r w:rsidRPr="001810BD">
              <w:rPr>
                <w:rFonts w:eastAsia="SimSun"/>
                <w:bCs/>
              </w:rPr>
              <w:t>7,50-átlag)/10</w:t>
            </w:r>
          </w:p>
        </w:tc>
        <w:tc>
          <w:tcPr>
            <w:tcW w:w="816" w:type="dxa"/>
          </w:tcPr>
          <w:p w:rsidR="00045E68" w:rsidRPr="001810BD" w:rsidRDefault="00045E68" w:rsidP="00497036">
            <w:pPr>
              <w:rPr>
                <w:rFonts w:eastAsia="SimSun"/>
                <w:bCs/>
              </w:rPr>
            </w:pPr>
            <w:r w:rsidRPr="001810BD">
              <w:rPr>
                <w:rFonts w:eastAsia="SimSun"/>
                <w:bCs/>
              </w:rPr>
              <w:t>6x</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6x(</w:t>
            </w:r>
            <w:proofErr w:type="gramEnd"/>
            <w:r w:rsidRPr="001810BD">
              <w:rPr>
                <w:rFonts w:eastAsia="SimSun"/>
                <w:bCs/>
              </w:rPr>
              <w:t>7,50-átlag)/10</w:t>
            </w:r>
          </w:p>
        </w:tc>
        <w:tc>
          <w:tcPr>
            <w:tcW w:w="3738"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7x(</w:t>
            </w:r>
            <w:proofErr w:type="gramEnd"/>
            <w:r w:rsidRPr="001810BD">
              <w:rPr>
                <w:rFonts w:eastAsia="SimSun"/>
                <w:bCs/>
              </w:rPr>
              <w:t>7,50-átlag)/10</w:t>
            </w:r>
          </w:p>
        </w:tc>
        <w:tc>
          <w:tcPr>
            <w:tcW w:w="816" w:type="dxa"/>
          </w:tcPr>
          <w:p w:rsidR="00045E68" w:rsidRPr="001810BD" w:rsidRDefault="00045E68" w:rsidP="00497036">
            <w:pPr>
              <w:rPr>
                <w:rFonts w:eastAsia="SimSun"/>
                <w:bCs/>
              </w:rPr>
            </w:pPr>
            <w:r w:rsidRPr="001810BD">
              <w:rPr>
                <w:rFonts w:eastAsia="SimSun"/>
                <w:bCs/>
              </w:rPr>
              <w:t>7x</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7x(</w:t>
            </w:r>
            <w:proofErr w:type="gramEnd"/>
            <w:r w:rsidRPr="001810BD">
              <w:rPr>
                <w:rFonts w:eastAsia="SimSun"/>
                <w:bCs/>
              </w:rPr>
              <w:t>7,50-átlag)/10</w:t>
            </w:r>
          </w:p>
        </w:tc>
        <w:tc>
          <w:tcPr>
            <w:tcW w:w="3738"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8x(</w:t>
            </w:r>
            <w:proofErr w:type="gramEnd"/>
            <w:r w:rsidRPr="001810BD">
              <w:rPr>
                <w:rFonts w:eastAsia="SimSun"/>
                <w:bCs/>
              </w:rPr>
              <w:t>7,50-átlag)/10</w:t>
            </w:r>
          </w:p>
        </w:tc>
        <w:tc>
          <w:tcPr>
            <w:tcW w:w="816" w:type="dxa"/>
          </w:tcPr>
          <w:p w:rsidR="00045E68" w:rsidRPr="001810BD" w:rsidRDefault="00045E68" w:rsidP="00497036">
            <w:pPr>
              <w:rPr>
                <w:rFonts w:eastAsia="SimSun"/>
                <w:bCs/>
              </w:rPr>
            </w:pPr>
            <w:r w:rsidRPr="001810BD">
              <w:rPr>
                <w:rFonts w:eastAsia="SimSun"/>
                <w:bCs/>
              </w:rPr>
              <w:t>8x</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8x(</w:t>
            </w:r>
            <w:proofErr w:type="gramEnd"/>
            <w:r w:rsidRPr="001810BD">
              <w:rPr>
                <w:rFonts w:eastAsia="SimSun"/>
                <w:bCs/>
              </w:rPr>
              <w:t>7,50-átlag)/10</w:t>
            </w:r>
          </w:p>
        </w:tc>
        <w:tc>
          <w:tcPr>
            <w:tcW w:w="3738"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9x(</w:t>
            </w:r>
            <w:proofErr w:type="gramEnd"/>
            <w:r w:rsidRPr="001810BD">
              <w:rPr>
                <w:rFonts w:eastAsia="SimSun"/>
                <w:bCs/>
              </w:rPr>
              <w:t>7,50-átlag)/10</w:t>
            </w:r>
          </w:p>
        </w:tc>
        <w:tc>
          <w:tcPr>
            <w:tcW w:w="816" w:type="dxa"/>
          </w:tcPr>
          <w:p w:rsidR="00045E68" w:rsidRPr="001810BD" w:rsidRDefault="00045E68" w:rsidP="00497036">
            <w:pPr>
              <w:rPr>
                <w:rFonts w:eastAsia="SimSun"/>
                <w:bCs/>
              </w:rPr>
            </w:pPr>
            <w:r w:rsidRPr="001810BD">
              <w:rPr>
                <w:rFonts w:eastAsia="SimSun"/>
                <w:bCs/>
              </w:rPr>
              <w:t>9x</w:t>
            </w:r>
          </w:p>
        </w:tc>
      </w:tr>
      <w:tr w:rsidR="00045E68" w:rsidRPr="001810BD" w:rsidTr="00497036">
        <w:tc>
          <w:tcPr>
            <w:tcW w:w="3653" w:type="dxa"/>
          </w:tcPr>
          <w:p w:rsidR="00045E68" w:rsidRPr="001810BD" w:rsidRDefault="00045E68" w:rsidP="00497036">
            <w:pPr>
              <w:rPr>
                <w:rFonts w:eastAsia="SimSun"/>
                <w:bCs/>
              </w:rPr>
            </w:pPr>
            <w:r w:rsidRPr="001810BD">
              <w:rPr>
                <w:rFonts w:eastAsia="SimSun"/>
                <w:bCs/>
              </w:rPr>
              <w:t>átlag+</w:t>
            </w:r>
            <w:proofErr w:type="gramStart"/>
            <w:r w:rsidRPr="001810BD">
              <w:rPr>
                <w:rFonts w:eastAsia="SimSun"/>
                <w:bCs/>
              </w:rPr>
              <w:t>9x(</w:t>
            </w:r>
            <w:proofErr w:type="gramEnd"/>
            <w:r w:rsidRPr="001810BD">
              <w:rPr>
                <w:rFonts w:eastAsia="SimSun"/>
                <w:bCs/>
              </w:rPr>
              <w:t>7,50-átlag)/10</w:t>
            </w:r>
          </w:p>
        </w:tc>
        <w:tc>
          <w:tcPr>
            <w:tcW w:w="3738" w:type="dxa"/>
          </w:tcPr>
          <w:p w:rsidR="00045E68" w:rsidRPr="001810BD" w:rsidRDefault="00045E68" w:rsidP="00497036">
            <w:pPr>
              <w:rPr>
                <w:rFonts w:eastAsia="SimSun"/>
                <w:bCs/>
              </w:rPr>
            </w:pPr>
            <w:r w:rsidRPr="001810BD">
              <w:rPr>
                <w:rFonts w:eastAsia="SimSun"/>
                <w:bCs/>
              </w:rPr>
              <w:t>-</w:t>
            </w:r>
          </w:p>
        </w:tc>
        <w:tc>
          <w:tcPr>
            <w:tcW w:w="816" w:type="dxa"/>
          </w:tcPr>
          <w:p w:rsidR="00045E68" w:rsidRPr="001810BD" w:rsidRDefault="00045E68" w:rsidP="00497036">
            <w:pPr>
              <w:rPr>
                <w:rFonts w:eastAsia="SimSun"/>
                <w:bCs/>
              </w:rPr>
            </w:pPr>
            <w:r w:rsidRPr="001810BD">
              <w:rPr>
                <w:rFonts w:eastAsia="SimSun"/>
                <w:bCs/>
              </w:rPr>
              <w:t>10x</w:t>
            </w:r>
          </w:p>
        </w:tc>
      </w:tr>
    </w:tbl>
    <w:p w:rsidR="00045E68" w:rsidRPr="005E4A01" w:rsidRDefault="00045E68" w:rsidP="00045E68"/>
    <w:p w:rsidR="00045E68" w:rsidRPr="005E4A01" w:rsidRDefault="00045E68" w:rsidP="00045E68">
      <w:r w:rsidRPr="005E4A01">
        <w:t>Az összes X-re jutó összeg az ösztöndíjkeret alapösztöndíjjal csökkentett része.</w:t>
      </w:r>
    </w:p>
    <w:p w:rsidR="00045E68" w:rsidRPr="005E4A01" w:rsidRDefault="00045E68" w:rsidP="00045E68"/>
    <w:p w:rsidR="00045E68" w:rsidRPr="005E4A01" w:rsidRDefault="00045E68" w:rsidP="00045E68">
      <w:pPr>
        <w:jc w:val="both"/>
      </w:pPr>
      <w:r w:rsidRPr="005E4A01">
        <w:t>Az osztatlan képzésben tanuló hallgatók ösztöndíjszámítására az alapképzésben meghatározottak érvényesek. Az ösztöndíj meghatározása szempontjából az osztatlan tanárszak – szakpártól függetlenül – egy szak.</w:t>
      </w:r>
      <w:r>
        <w:t xml:space="preserve"> Osztatlan tanárképzésben az összefüggő tanítási gyakorlat idejére </w:t>
      </w:r>
      <w:proofErr w:type="gramStart"/>
      <w:r>
        <w:t>a</w:t>
      </w:r>
      <w:proofErr w:type="gramEnd"/>
      <w:r>
        <w:t xml:space="preserve"> az összefüggő gyakorlat megkezdését megelőző tanulmányi félév eredményét kell figyelembe.</w:t>
      </w:r>
    </w:p>
    <w:p w:rsidR="00045E68" w:rsidRDefault="00045E68" w:rsidP="00045E68">
      <w:pPr>
        <w:rPr>
          <w:b/>
        </w:rPr>
      </w:pPr>
      <w:r>
        <w:rPr>
          <w:b/>
        </w:rPr>
        <w:br w:type="page"/>
      </w:r>
    </w:p>
    <w:p w:rsidR="00045E68" w:rsidRPr="00CF2A39" w:rsidRDefault="00045E68" w:rsidP="00045E68">
      <w:pPr>
        <w:pStyle w:val="Cmsor2"/>
      </w:pPr>
      <w:bookmarkStart w:id="297" w:name="_Toc508224199"/>
      <w:r w:rsidRPr="00CF2A39">
        <w:lastRenderedPageBreak/>
        <w:t>5</w:t>
      </w:r>
      <w:proofErr w:type="gramStart"/>
      <w:r w:rsidRPr="00CF2A39">
        <w:t>.  sz.</w:t>
      </w:r>
      <w:proofErr w:type="gramEnd"/>
      <w:r w:rsidRPr="00CF2A39">
        <w:t xml:space="preserve"> </w:t>
      </w:r>
      <w:r w:rsidRPr="007805BB">
        <w:t>melléklet</w:t>
      </w:r>
      <w:r>
        <w:rPr>
          <w:rStyle w:val="Lbjegyzet-hivatkozs"/>
        </w:rPr>
        <w:footnoteReference w:id="34"/>
      </w:r>
      <w:r>
        <w:rPr>
          <w:rStyle w:val="Lbjegyzet-hivatkozs"/>
        </w:rPr>
        <w:footnoteReference w:id="35"/>
      </w:r>
      <w:bookmarkEnd w:id="297"/>
    </w:p>
    <w:p w:rsidR="00045E68" w:rsidRPr="00CF2A39" w:rsidRDefault="00045E68" w:rsidP="00045E68">
      <w:pPr>
        <w:jc w:val="center"/>
        <w:rPr>
          <w:b/>
          <w:sz w:val="24"/>
          <w:szCs w:val="24"/>
        </w:rPr>
      </w:pPr>
      <w:r w:rsidRPr="00A01E2F">
        <w:rPr>
          <w:b/>
          <w:sz w:val="24"/>
          <w:szCs w:val="24"/>
        </w:rPr>
        <w:t>Az Eszterházy Károly Egyete</w:t>
      </w:r>
      <w:r>
        <w:rPr>
          <w:b/>
          <w:sz w:val="24"/>
          <w:szCs w:val="24"/>
        </w:rPr>
        <w:t>men fizetendő önköltség mértéke</w:t>
      </w:r>
      <w:r>
        <w:rPr>
          <w:b/>
          <w:sz w:val="24"/>
          <w:szCs w:val="24"/>
        </w:rPr>
        <w:br/>
        <w:t>a 2018/2019-e</w:t>
      </w:r>
      <w:r w:rsidRPr="00A01E2F">
        <w:rPr>
          <w:b/>
          <w:sz w:val="24"/>
          <w:szCs w:val="24"/>
        </w:rPr>
        <w:t>s tanévben</w:t>
      </w:r>
      <w:r>
        <w:rPr>
          <w:b/>
          <w:sz w:val="24"/>
          <w:szCs w:val="24"/>
        </w:rPr>
        <w:t xml:space="preserve"> tanulmányaikat megkezdők számára</w:t>
      </w:r>
    </w:p>
    <w:p w:rsidR="00045E68" w:rsidRDefault="00045E68" w:rsidP="00045E68">
      <w:pPr>
        <w:jc w:val="center"/>
        <w:rPr>
          <w:b/>
          <w:sz w:val="24"/>
          <w:szCs w:val="24"/>
        </w:rPr>
      </w:pPr>
    </w:p>
    <w:tbl>
      <w:tblPr>
        <w:tblW w:w="10080" w:type="dxa"/>
        <w:tblInd w:w="55" w:type="dxa"/>
        <w:tblCellMar>
          <w:left w:w="70" w:type="dxa"/>
          <w:right w:w="70" w:type="dxa"/>
        </w:tblCellMar>
        <w:tblLook w:val="04A0" w:firstRow="1" w:lastRow="0" w:firstColumn="1" w:lastColumn="0" w:noHBand="0" w:noVBand="1"/>
      </w:tblPr>
      <w:tblGrid>
        <w:gridCol w:w="860"/>
        <w:gridCol w:w="1280"/>
        <w:gridCol w:w="4900"/>
        <w:gridCol w:w="871"/>
        <w:gridCol w:w="897"/>
        <w:gridCol w:w="1272"/>
      </w:tblGrid>
      <w:tr w:rsidR="00045E68" w:rsidRPr="00CF1A50" w:rsidTr="00497036">
        <w:trPr>
          <w:trHeight w:val="91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jc w:val="center"/>
              <w:rPr>
                <w:rFonts w:ascii="Times New Roman" w:eastAsia="Times New Roman" w:hAnsi="Times New Roman"/>
                <w:b/>
                <w:bCs/>
                <w:color w:val="000000"/>
                <w:lang w:eastAsia="hu-HU"/>
              </w:rPr>
            </w:pPr>
            <w:r w:rsidRPr="00CF1A50">
              <w:rPr>
                <w:rFonts w:ascii="Times New Roman" w:eastAsia="Times New Roman" w:hAnsi="Times New Roman"/>
                <w:b/>
                <w:bCs/>
                <w:color w:val="000000"/>
                <w:lang w:eastAsia="hu-HU"/>
              </w:rPr>
              <w:t>k. forma</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jc w:val="center"/>
              <w:rPr>
                <w:rFonts w:ascii="Times New Roman" w:eastAsia="Times New Roman" w:hAnsi="Times New Roman"/>
                <w:b/>
                <w:bCs/>
                <w:color w:val="000000"/>
                <w:lang w:eastAsia="hu-HU"/>
              </w:rPr>
            </w:pPr>
            <w:r w:rsidRPr="00CF1A50">
              <w:rPr>
                <w:rFonts w:ascii="Times New Roman" w:eastAsia="Times New Roman" w:hAnsi="Times New Roman"/>
                <w:b/>
                <w:bCs/>
                <w:color w:val="000000"/>
                <w:lang w:eastAsia="hu-HU"/>
              </w:rPr>
              <w:t xml:space="preserve">K. </w:t>
            </w:r>
            <w:proofErr w:type="spellStart"/>
            <w:r w:rsidRPr="00CF1A50">
              <w:rPr>
                <w:rFonts w:ascii="Times New Roman" w:eastAsia="Times New Roman" w:hAnsi="Times New Roman"/>
                <w:b/>
                <w:bCs/>
                <w:color w:val="000000"/>
                <w:lang w:eastAsia="hu-HU"/>
              </w:rPr>
              <w:t>ter</w:t>
            </w:r>
            <w:proofErr w:type="spellEnd"/>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jc w:val="center"/>
              <w:rPr>
                <w:rFonts w:ascii="Times New Roman" w:eastAsia="Times New Roman" w:hAnsi="Times New Roman"/>
                <w:b/>
                <w:bCs/>
                <w:color w:val="000000"/>
                <w:lang w:eastAsia="hu-HU"/>
              </w:rPr>
            </w:pPr>
            <w:r w:rsidRPr="00CF1A50">
              <w:rPr>
                <w:rFonts w:ascii="Times New Roman" w:eastAsia="Times New Roman" w:hAnsi="Times New Roman"/>
                <w:b/>
                <w:bCs/>
                <w:color w:val="000000"/>
                <w:lang w:eastAsia="hu-HU"/>
              </w:rPr>
              <w:t>szak</w:t>
            </w:r>
          </w:p>
        </w:tc>
        <w:tc>
          <w:tcPr>
            <w:tcW w:w="3040" w:type="dxa"/>
            <w:gridSpan w:val="3"/>
            <w:tcBorders>
              <w:top w:val="single" w:sz="4" w:space="0" w:color="auto"/>
              <w:left w:val="nil"/>
              <w:bottom w:val="single" w:sz="4" w:space="0" w:color="auto"/>
              <w:right w:val="single" w:sz="4" w:space="0" w:color="000000"/>
            </w:tcBorders>
            <w:shd w:val="clear" w:color="000000" w:fill="D9D9D9"/>
            <w:vAlign w:val="center"/>
            <w:hideMark/>
          </w:tcPr>
          <w:p w:rsidR="00045E68" w:rsidRPr="00CF1A50" w:rsidRDefault="00045E68" w:rsidP="00497036">
            <w:pPr>
              <w:spacing w:after="0" w:line="240" w:lineRule="auto"/>
              <w:jc w:val="center"/>
              <w:rPr>
                <w:rFonts w:ascii="Times New Roman" w:eastAsia="Times New Roman" w:hAnsi="Times New Roman"/>
                <w:b/>
                <w:bCs/>
                <w:lang w:eastAsia="hu-HU"/>
              </w:rPr>
            </w:pPr>
            <w:r w:rsidRPr="00CF1A50">
              <w:rPr>
                <w:rFonts w:ascii="Times New Roman" w:eastAsia="Times New Roman" w:hAnsi="Times New Roman"/>
                <w:b/>
                <w:bCs/>
                <w:lang w:eastAsia="hu-HU"/>
              </w:rPr>
              <w:t>önköltség (ezer Ft) 2018</w:t>
            </w:r>
          </w:p>
        </w:tc>
      </w:tr>
      <w:tr w:rsidR="00045E68" w:rsidRPr="00CF1A50" w:rsidTr="00497036">
        <w:trPr>
          <w:trHeight w:val="51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color w:val="000000"/>
                <w:lang w:eastAsia="hu-H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color w:val="000000"/>
                <w:lang w:eastAsia="hu-HU"/>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color w:val="000000"/>
                <w:lang w:eastAsia="hu-HU"/>
              </w:rPr>
            </w:pPr>
          </w:p>
        </w:tc>
        <w:tc>
          <w:tcPr>
            <w:tcW w:w="871" w:type="dxa"/>
            <w:tcBorders>
              <w:top w:val="nil"/>
              <w:left w:val="nil"/>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jc w:val="center"/>
              <w:rPr>
                <w:rFonts w:ascii="Times New Roman" w:eastAsia="Times New Roman" w:hAnsi="Times New Roman"/>
                <w:b/>
                <w:bCs/>
                <w:lang w:eastAsia="hu-HU"/>
              </w:rPr>
            </w:pPr>
            <w:r w:rsidRPr="00CF1A50">
              <w:rPr>
                <w:rFonts w:ascii="Times New Roman" w:eastAsia="Times New Roman" w:hAnsi="Times New Roman"/>
                <w:b/>
                <w:bCs/>
                <w:lang w:eastAsia="hu-HU"/>
              </w:rPr>
              <w:t>nappali</w:t>
            </w:r>
          </w:p>
        </w:tc>
        <w:tc>
          <w:tcPr>
            <w:tcW w:w="897" w:type="dxa"/>
            <w:tcBorders>
              <w:top w:val="nil"/>
              <w:left w:val="nil"/>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jc w:val="center"/>
              <w:rPr>
                <w:rFonts w:ascii="Times New Roman" w:eastAsia="Times New Roman" w:hAnsi="Times New Roman"/>
                <w:b/>
                <w:bCs/>
                <w:lang w:eastAsia="hu-HU"/>
              </w:rPr>
            </w:pPr>
            <w:r w:rsidRPr="00CF1A50">
              <w:rPr>
                <w:rFonts w:ascii="Times New Roman" w:eastAsia="Times New Roman" w:hAnsi="Times New Roman"/>
                <w:b/>
                <w:bCs/>
                <w:lang w:eastAsia="hu-HU"/>
              </w:rPr>
              <w:t>levelező</w:t>
            </w:r>
          </w:p>
        </w:tc>
        <w:tc>
          <w:tcPr>
            <w:tcW w:w="1272" w:type="dxa"/>
            <w:tcBorders>
              <w:top w:val="nil"/>
              <w:left w:val="nil"/>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jc w:val="center"/>
              <w:rPr>
                <w:rFonts w:ascii="Times New Roman" w:eastAsia="Times New Roman" w:hAnsi="Times New Roman"/>
                <w:b/>
                <w:bCs/>
                <w:lang w:eastAsia="hu-HU"/>
              </w:rPr>
            </w:pPr>
            <w:r w:rsidRPr="00CF1A50">
              <w:rPr>
                <w:rFonts w:ascii="Times New Roman" w:eastAsia="Times New Roman" w:hAnsi="Times New Roman"/>
                <w:b/>
                <w:bCs/>
                <w:lang w:eastAsia="hu-HU"/>
              </w:rPr>
              <w:t>Távoktatás</w:t>
            </w:r>
          </w:p>
        </w:tc>
      </w:tr>
      <w:tr w:rsidR="00045E68" w:rsidRPr="00CF1A50" w:rsidTr="00497036">
        <w:trPr>
          <w:trHeight w:val="315"/>
        </w:trPr>
        <w:tc>
          <w:tcPr>
            <w:tcW w:w="8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045E68" w:rsidRPr="00CF1A50" w:rsidRDefault="00045E68" w:rsidP="00497036">
            <w:pPr>
              <w:spacing w:after="0" w:line="240" w:lineRule="auto"/>
              <w:jc w:val="center"/>
              <w:rPr>
                <w:rFonts w:ascii="Times New Roman" w:eastAsia="Times New Roman" w:hAnsi="Times New Roman"/>
                <w:b/>
                <w:bCs/>
                <w:sz w:val="24"/>
                <w:szCs w:val="24"/>
                <w:lang w:eastAsia="hu-HU"/>
              </w:rPr>
            </w:pPr>
            <w:r w:rsidRPr="00CF1A50">
              <w:rPr>
                <w:rFonts w:ascii="Times New Roman" w:eastAsia="Times New Roman" w:hAnsi="Times New Roman"/>
                <w:b/>
                <w:bCs/>
                <w:sz w:val="24"/>
                <w:szCs w:val="24"/>
                <w:lang w:eastAsia="hu-HU"/>
              </w:rPr>
              <w:t>FOSZ</w:t>
            </w: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gazdálkodási és menedzsment</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INFO</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 xml:space="preserve">gazdaságinformatikus </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kereskedelem és marketing</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color w:val="000000"/>
                <w:sz w:val="24"/>
                <w:szCs w:val="24"/>
                <w:lang w:eastAsia="hu-HU"/>
              </w:rPr>
            </w:pPr>
            <w:r w:rsidRPr="00CF1A50">
              <w:rPr>
                <w:rFonts w:ascii="Times New Roman" w:eastAsia="Times New Roman" w:hAnsi="Times New Roman"/>
                <w:color w:val="000000"/>
                <w:sz w:val="24"/>
                <w:szCs w:val="24"/>
                <w:lang w:eastAsia="hu-HU"/>
              </w:rPr>
              <w:t>mezőgazdasági</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pénzügy és számvitel</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INFO</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programtervező informatikus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szőlész-borász</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MŰVK</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 xml:space="preserve">televíziós műsorkészítő </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turizmus-vendéglátás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045E68" w:rsidRPr="00CF1A50" w:rsidRDefault="00045E68" w:rsidP="00497036">
            <w:pPr>
              <w:spacing w:after="0" w:line="240" w:lineRule="auto"/>
              <w:jc w:val="center"/>
              <w:rPr>
                <w:rFonts w:ascii="Times New Roman" w:eastAsia="Times New Roman" w:hAnsi="Times New Roman"/>
                <w:b/>
                <w:bCs/>
                <w:sz w:val="24"/>
                <w:szCs w:val="24"/>
                <w:lang w:eastAsia="hu-HU"/>
              </w:rPr>
            </w:pPr>
            <w:r w:rsidRPr="00CF1A50">
              <w:rPr>
                <w:rFonts w:ascii="Times New Roman" w:eastAsia="Times New Roman" w:hAnsi="Times New Roman"/>
                <w:b/>
                <w:bCs/>
                <w:sz w:val="24"/>
                <w:szCs w:val="24"/>
                <w:lang w:eastAsia="hu-HU"/>
              </w:rPr>
              <w:t>ALAPKÉPZÉS</w:t>
            </w: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anglisztika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TERM</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biológia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260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PED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csecsemő- és kisgyermeknevelő</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SPORT</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edző</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225</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emberi erőforrások</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TERM</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földrajz</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gazdálkodási és menedzsment</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gazdálkodási és menedzsment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INFO</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gazdaságinformatikus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280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germanisztika [német]</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PED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gyógypedagógia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275</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TÁRS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informatikus könyvtáros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280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TERM</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kémia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MŰVK</w:t>
            </w:r>
          </w:p>
        </w:tc>
        <w:tc>
          <w:tcPr>
            <w:tcW w:w="4900" w:type="dxa"/>
            <w:tcBorders>
              <w:top w:val="nil"/>
              <w:left w:val="nil"/>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képalkotás</w:t>
            </w:r>
          </w:p>
        </w:tc>
        <w:tc>
          <w:tcPr>
            <w:tcW w:w="871" w:type="dxa"/>
            <w:tcBorders>
              <w:top w:val="nil"/>
              <w:left w:val="nil"/>
              <w:bottom w:val="single" w:sz="4" w:space="0" w:color="auto"/>
              <w:right w:val="single" w:sz="4" w:space="0" w:color="auto"/>
            </w:tcBorders>
            <w:shd w:val="clear" w:color="000000" w:fill="BFBFBF"/>
            <w:noWrap/>
            <w:vAlign w:val="center"/>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350</w:t>
            </w:r>
          </w:p>
        </w:tc>
        <w:tc>
          <w:tcPr>
            <w:tcW w:w="897" w:type="dxa"/>
            <w:tcBorders>
              <w:top w:val="nil"/>
              <w:left w:val="nil"/>
              <w:bottom w:val="single" w:sz="4" w:space="0" w:color="auto"/>
              <w:right w:val="single" w:sz="4" w:space="0" w:color="auto"/>
            </w:tcBorders>
            <w:shd w:val="clear" w:color="000000" w:fill="BFBFBF"/>
            <w:noWrap/>
            <w:vAlign w:val="center"/>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kereskedelem és marketing</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kertészmérnöki</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TÁRS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kommunikáció- és médiatudomány</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közösségszervezés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TERM</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környezettan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magyar</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TERM</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matematika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mezőgazdasági mérnöki</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mezőgazdasági mérnöki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TÁRS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nemzetközi tanulmányok</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PED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óvodapedagógus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pedagógia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pénzügy és számvitel</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INFO</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programtervező informatikus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INFO</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programtervező informatikus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SPORT</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sport- és rekreációszervezés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szabad bölcsészet</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TÁRS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szociálpedagógia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225</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szőlész-borász mérnöki</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szőlész-borász mérnöki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PED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tanító</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MŰVK</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tervezőgrafika</w:t>
            </w:r>
          </w:p>
        </w:tc>
        <w:tc>
          <w:tcPr>
            <w:tcW w:w="871" w:type="dxa"/>
            <w:tcBorders>
              <w:top w:val="nil"/>
              <w:left w:val="nil"/>
              <w:bottom w:val="single" w:sz="4" w:space="0" w:color="auto"/>
              <w:right w:val="single" w:sz="4" w:space="0" w:color="auto"/>
            </w:tcBorders>
            <w:shd w:val="clear" w:color="000000" w:fill="BFBFBF"/>
            <w:noWrap/>
            <w:vAlign w:val="center"/>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történelem</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180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turizmus-vendéglátás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turizmus-vendéglátás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vadgazda mérnöki</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30"/>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vidékfejlesztési agrármérnöki</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220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30"/>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MŰVK</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zenekultúra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320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45E68" w:rsidRPr="00CF1A50" w:rsidRDefault="00045E68" w:rsidP="00497036">
            <w:pPr>
              <w:spacing w:after="0" w:line="240" w:lineRule="auto"/>
              <w:jc w:val="center"/>
              <w:rPr>
                <w:rFonts w:ascii="Times New Roman" w:eastAsia="Times New Roman" w:hAnsi="Times New Roman"/>
                <w:b/>
                <w:bCs/>
                <w:sz w:val="24"/>
                <w:szCs w:val="24"/>
                <w:lang w:eastAsia="hu-HU"/>
              </w:rPr>
            </w:pPr>
            <w:r w:rsidRPr="00CF1A50">
              <w:rPr>
                <w:rFonts w:ascii="Times New Roman" w:eastAsia="Times New Roman" w:hAnsi="Times New Roman"/>
                <w:b/>
                <w:bCs/>
                <w:sz w:val="24"/>
                <w:szCs w:val="24"/>
                <w:lang w:eastAsia="hu-HU"/>
              </w:rPr>
              <w:t>O</w:t>
            </w: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PED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 xml:space="preserve">osztatlan tanári </w:t>
            </w:r>
            <w:proofErr w:type="gramStart"/>
            <w:r w:rsidRPr="00CF1A50">
              <w:rPr>
                <w:rFonts w:ascii="Times New Roman" w:eastAsia="Times New Roman" w:hAnsi="Times New Roman"/>
                <w:sz w:val="24"/>
                <w:szCs w:val="24"/>
                <w:lang w:eastAsia="hu-HU"/>
              </w:rPr>
              <w:t>szak(</w:t>
            </w:r>
            <w:proofErr w:type="gramEnd"/>
            <w:r w:rsidRPr="00CF1A50">
              <w:rPr>
                <w:rFonts w:ascii="Times New Roman" w:eastAsia="Times New Roman" w:hAnsi="Times New Roman"/>
                <w:sz w:val="24"/>
                <w:szCs w:val="24"/>
                <w:lang w:eastAsia="hu-HU"/>
              </w:rPr>
              <w:t>pár)ok</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400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360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045E68" w:rsidRPr="00CF1A50" w:rsidRDefault="00045E68" w:rsidP="00497036">
            <w:pPr>
              <w:spacing w:after="0" w:line="240" w:lineRule="auto"/>
              <w:jc w:val="center"/>
              <w:rPr>
                <w:rFonts w:ascii="Times New Roman" w:eastAsia="Times New Roman" w:hAnsi="Times New Roman"/>
                <w:b/>
                <w:bCs/>
                <w:sz w:val="24"/>
                <w:szCs w:val="24"/>
                <w:lang w:eastAsia="hu-HU"/>
              </w:rPr>
            </w:pPr>
            <w:r w:rsidRPr="00CF1A50">
              <w:rPr>
                <w:rFonts w:ascii="Times New Roman" w:eastAsia="Times New Roman" w:hAnsi="Times New Roman"/>
                <w:b/>
                <w:bCs/>
                <w:sz w:val="24"/>
                <w:szCs w:val="24"/>
                <w:lang w:eastAsia="hu-HU"/>
              </w:rPr>
              <w:t>MESTERKÉPZÉS</w:t>
            </w: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amerikanisztika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fordító és tolmács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TERM</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geográfus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400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360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TÁRS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könyvtártudomány</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400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360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kulturális örökség tanulmányok</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TÁRS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nemzetközi tanulmányok</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TÁRS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nemzetközi tanulmányok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400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neveléstudomány</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TÁRS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szociálpedagógia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350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PED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tanár</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400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360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MŰV</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tervezőgrafika</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600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BÖLCS</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történelem</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270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turizmus-menedzsment</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turizmus-menedzsment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400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vállalkozásfejlesztés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vállalkozásfejlesztés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400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vezetés és szervezés</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280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GAZD</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vezetés és szervezés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400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vidékfejlesztési agrármérnöki</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370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330</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r w:rsidR="00045E68" w:rsidRPr="00CF1A50" w:rsidTr="00497036">
        <w:trPr>
          <w:trHeight w:val="315"/>
        </w:trPr>
        <w:tc>
          <w:tcPr>
            <w:tcW w:w="860" w:type="dxa"/>
            <w:vMerge/>
            <w:tcBorders>
              <w:top w:val="nil"/>
              <w:left w:val="single" w:sz="4" w:space="0" w:color="auto"/>
              <w:bottom w:val="single" w:sz="4" w:space="0" w:color="auto"/>
              <w:right w:val="single" w:sz="4" w:space="0" w:color="auto"/>
            </w:tcBorders>
            <w:vAlign w:val="center"/>
            <w:hideMark/>
          </w:tcPr>
          <w:p w:rsidR="00045E68" w:rsidRPr="00CF1A50" w:rsidRDefault="00045E68" w:rsidP="00497036">
            <w:pPr>
              <w:spacing w:after="0" w:line="240" w:lineRule="auto"/>
              <w:rPr>
                <w:rFonts w:ascii="Times New Roman" w:eastAsia="Times New Roman" w:hAnsi="Times New Roman"/>
                <w:b/>
                <w:bCs/>
                <w:sz w:val="24"/>
                <w:szCs w:val="24"/>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center"/>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AGRÁR</w:t>
            </w:r>
          </w:p>
        </w:tc>
        <w:tc>
          <w:tcPr>
            <w:tcW w:w="4900" w:type="dxa"/>
            <w:tcBorders>
              <w:top w:val="nil"/>
              <w:left w:val="nil"/>
              <w:bottom w:val="single" w:sz="4" w:space="0" w:color="auto"/>
              <w:right w:val="single" w:sz="4" w:space="0" w:color="auto"/>
            </w:tcBorders>
            <w:shd w:val="clear" w:color="auto" w:fill="auto"/>
            <w:noWrap/>
            <w:vAlign w:val="bottom"/>
            <w:hideMark/>
          </w:tcPr>
          <w:p w:rsidR="00045E68" w:rsidRPr="00CF1A50" w:rsidRDefault="00045E68" w:rsidP="00497036">
            <w:pPr>
              <w:spacing w:after="0" w:line="240" w:lineRule="auto"/>
              <w:jc w:val="both"/>
              <w:rPr>
                <w:rFonts w:ascii="Times New Roman" w:eastAsia="Times New Roman" w:hAnsi="Times New Roman"/>
                <w:sz w:val="24"/>
                <w:szCs w:val="24"/>
                <w:lang w:eastAsia="hu-HU"/>
              </w:rPr>
            </w:pPr>
            <w:r w:rsidRPr="00CF1A50">
              <w:rPr>
                <w:rFonts w:ascii="Times New Roman" w:eastAsia="Times New Roman" w:hAnsi="Times New Roman"/>
                <w:sz w:val="24"/>
                <w:szCs w:val="24"/>
                <w:lang w:eastAsia="hu-HU"/>
              </w:rPr>
              <w:t>vidékfejlesztési agrármérnöki (angol nyelven)</w:t>
            </w:r>
          </w:p>
        </w:tc>
        <w:tc>
          <w:tcPr>
            <w:tcW w:w="871"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jc w:val="right"/>
              <w:rPr>
                <w:rFonts w:ascii="Times New Roman" w:eastAsia="Times New Roman" w:hAnsi="Times New Roman"/>
                <w:lang w:eastAsia="hu-HU"/>
              </w:rPr>
            </w:pPr>
            <w:r w:rsidRPr="00CF1A50">
              <w:rPr>
                <w:rFonts w:ascii="Times New Roman" w:eastAsia="Times New Roman" w:hAnsi="Times New Roman"/>
                <w:lang w:eastAsia="hu-HU"/>
              </w:rPr>
              <w:t>400</w:t>
            </w:r>
          </w:p>
        </w:tc>
        <w:tc>
          <w:tcPr>
            <w:tcW w:w="897"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c>
          <w:tcPr>
            <w:tcW w:w="1272" w:type="dxa"/>
            <w:tcBorders>
              <w:top w:val="nil"/>
              <w:left w:val="nil"/>
              <w:bottom w:val="single" w:sz="4" w:space="0" w:color="auto"/>
              <w:right w:val="single" w:sz="4" w:space="0" w:color="auto"/>
            </w:tcBorders>
            <w:shd w:val="clear" w:color="000000" w:fill="BFBFBF"/>
            <w:noWrap/>
            <w:vAlign w:val="bottom"/>
            <w:hideMark/>
          </w:tcPr>
          <w:p w:rsidR="00045E68" w:rsidRPr="00CF1A50" w:rsidRDefault="00045E68" w:rsidP="00497036">
            <w:pPr>
              <w:spacing w:after="0" w:line="240" w:lineRule="auto"/>
              <w:rPr>
                <w:rFonts w:ascii="Times New Roman" w:eastAsia="Times New Roman" w:hAnsi="Times New Roman"/>
                <w:lang w:eastAsia="hu-HU"/>
              </w:rPr>
            </w:pPr>
            <w:r w:rsidRPr="00CF1A50">
              <w:rPr>
                <w:rFonts w:ascii="Times New Roman" w:eastAsia="Times New Roman" w:hAnsi="Times New Roman"/>
                <w:lang w:eastAsia="hu-HU"/>
              </w:rPr>
              <w:t> </w:t>
            </w:r>
          </w:p>
        </w:tc>
      </w:tr>
    </w:tbl>
    <w:p w:rsidR="00045E68" w:rsidRDefault="00045E68" w:rsidP="00045E68">
      <w:pPr>
        <w:jc w:val="center"/>
        <w:rPr>
          <w:b/>
          <w:sz w:val="24"/>
          <w:szCs w:val="24"/>
        </w:rPr>
      </w:pPr>
    </w:p>
    <w:p w:rsidR="00045E68" w:rsidRPr="00CF2A39" w:rsidRDefault="00045E68" w:rsidP="00045E68">
      <w:pPr>
        <w:jc w:val="center"/>
        <w:rPr>
          <w:b/>
          <w:sz w:val="24"/>
          <w:szCs w:val="24"/>
        </w:rPr>
      </w:pPr>
      <w:r w:rsidRPr="00A01E2F">
        <w:rPr>
          <w:b/>
          <w:sz w:val="24"/>
          <w:szCs w:val="24"/>
        </w:rPr>
        <w:lastRenderedPageBreak/>
        <w:t>Az Eszterházy Károly Egyete</w:t>
      </w:r>
      <w:r>
        <w:rPr>
          <w:b/>
          <w:sz w:val="24"/>
          <w:szCs w:val="24"/>
        </w:rPr>
        <w:t>men fizetendő önköltség mértéke</w:t>
      </w:r>
      <w:r>
        <w:rPr>
          <w:b/>
          <w:sz w:val="24"/>
          <w:szCs w:val="24"/>
        </w:rPr>
        <w:br/>
        <w:t>a 2017/2018-a</w:t>
      </w:r>
      <w:r w:rsidRPr="00A01E2F">
        <w:rPr>
          <w:b/>
          <w:sz w:val="24"/>
          <w:szCs w:val="24"/>
        </w:rPr>
        <w:t>s tanévben</w:t>
      </w:r>
      <w:r>
        <w:rPr>
          <w:b/>
          <w:sz w:val="24"/>
          <w:szCs w:val="24"/>
        </w:rPr>
        <w:t xml:space="preserve"> tanulmányaikat megkezdők számára</w:t>
      </w:r>
      <w:r>
        <w:rPr>
          <w:rStyle w:val="Lbjegyzet-hivatkozs"/>
          <w:b/>
          <w:sz w:val="24"/>
          <w:szCs w:val="24"/>
        </w:rPr>
        <w:footnoteReference w:id="36"/>
      </w:r>
    </w:p>
    <w:tbl>
      <w:tblPr>
        <w:tblW w:w="8662" w:type="dxa"/>
        <w:tblInd w:w="55" w:type="dxa"/>
        <w:tblCellMar>
          <w:left w:w="70" w:type="dxa"/>
          <w:right w:w="70" w:type="dxa"/>
        </w:tblCellMar>
        <w:tblLook w:val="04A0" w:firstRow="1" w:lastRow="0" w:firstColumn="1" w:lastColumn="0" w:noHBand="0" w:noVBand="1"/>
      </w:tblPr>
      <w:tblGrid>
        <w:gridCol w:w="4835"/>
        <w:gridCol w:w="1331"/>
        <w:gridCol w:w="1276"/>
        <w:gridCol w:w="1220"/>
        <w:tblGridChange w:id="298">
          <w:tblGrid>
            <w:gridCol w:w="4835"/>
            <w:gridCol w:w="1331"/>
            <w:gridCol w:w="1276"/>
            <w:gridCol w:w="1220"/>
          </w:tblGrid>
        </w:tblGridChange>
      </w:tblGrid>
      <w:tr w:rsidR="00045E68" w:rsidRPr="001810BD" w:rsidTr="00497036">
        <w:trPr>
          <w:trHeight w:val="915"/>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E68" w:rsidRPr="001810BD" w:rsidRDefault="00045E68" w:rsidP="00497036">
            <w:pPr>
              <w:jc w:val="center"/>
              <w:rPr>
                <w:b/>
                <w:bCs/>
                <w:color w:val="000000"/>
              </w:rPr>
            </w:pPr>
            <w:r w:rsidRPr="001810BD">
              <w:rPr>
                <w:b/>
                <w:bCs/>
                <w:color w:val="000000"/>
              </w:rPr>
              <w:t>szak</w:t>
            </w:r>
          </w:p>
        </w:tc>
        <w:tc>
          <w:tcPr>
            <w:tcW w:w="3827" w:type="dxa"/>
            <w:gridSpan w:val="3"/>
            <w:tcBorders>
              <w:top w:val="single" w:sz="4" w:space="0" w:color="auto"/>
              <w:left w:val="nil"/>
              <w:bottom w:val="single" w:sz="4" w:space="0" w:color="auto"/>
              <w:right w:val="single" w:sz="4" w:space="0" w:color="000000"/>
            </w:tcBorders>
            <w:shd w:val="clear" w:color="000000" w:fill="D8D8D8"/>
            <w:vAlign w:val="center"/>
            <w:hideMark/>
          </w:tcPr>
          <w:p w:rsidR="00045E68" w:rsidRPr="001810BD" w:rsidRDefault="00045E68" w:rsidP="00497036">
            <w:pPr>
              <w:jc w:val="center"/>
              <w:rPr>
                <w:b/>
                <w:bCs/>
                <w:color w:val="000000"/>
              </w:rPr>
            </w:pPr>
            <w:r w:rsidRPr="001810BD">
              <w:rPr>
                <w:b/>
                <w:bCs/>
                <w:color w:val="000000"/>
              </w:rPr>
              <w:t xml:space="preserve">önköltség 2017 </w:t>
            </w:r>
          </w:p>
        </w:tc>
      </w:tr>
      <w:tr w:rsidR="00045E68" w:rsidRPr="001810BD" w:rsidTr="00497036">
        <w:trPr>
          <w:trHeight w:val="51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045E68" w:rsidRPr="001810BD" w:rsidRDefault="00045E68" w:rsidP="00497036">
            <w:pPr>
              <w:rPr>
                <w:b/>
                <w:bCs/>
                <w:color w:val="000000"/>
              </w:rPr>
            </w:pPr>
          </w:p>
        </w:tc>
        <w:tc>
          <w:tcPr>
            <w:tcW w:w="1331" w:type="dxa"/>
            <w:tcBorders>
              <w:top w:val="nil"/>
              <w:left w:val="nil"/>
              <w:bottom w:val="single" w:sz="4" w:space="0" w:color="auto"/>
              <w:right w:val="single" w:sz="4" w:space="0" w:color="auto"/>
            </w:tcBorders>
            <w:shd w:val="clear" w:color="000000" w:fill="D8D8D8"/>
            <w:noWrap/>
            <w:vAlign w:val="center"/>
            <w:hideMark/>
          </w:tcPr>
          <w:p w:rsidR="00045E68" w:rsidRPr="001810BD" w:rsidRDefault="00045E68" w:rsidP="00497036">
            <w:pPr>
              <w:jc w:val="center"/>
              <w:rPr>
                <w:b/>
                <w:bCs/>
                <w:color w:val="000000"/>
              </w:rPr>
            </w:pPr>
            <w:r w:rsidRPr="001810BD">
              <w:rPr>
                <w:b/>
                <w:bCs/>
                <w:color w:val="000000"/>
              </w:rPr>
              <w:t>nappali</w:t>
            </w:r>
          </w:p>
        </w:tc>
        <w:tc>
          <w:tcPr>
            <w:tcW w:w="1276" w:type="dxa"/>
            <w:tcBorders>
              <w:top w:val="nil"/>
              <w:left w:val="nil"/>
              <w:bottom w:val="single" w:sz="4" w:space="0" w:color="auto"/>
              <w:right w:val="single" w:sz="4" w:space="0" w:color="auto"/>
            </w:tcBorders>
            <w:shd w:val="clear" w:color="000000" w:fill="D8D8D8"/>
            <w:noWrap/>
            <w:vAlign w:val="center"/>
            <w:hideMark/>
          </w:tcPr>
          <w:p w:rsidR="00045E68" w:rsidRPr="001810BD" w:rsidRDefault="00045E68" w:rsidP="00497036">
            <w:pPr>
              <w:jc w:val="center"/>
              <w:rPr>
                <w:b/>
                <w:bCs/>
                <w:color w:val="000000"/>
              </w:rPr>
            </w:pPr>
            <w:r w:rsidRPr="001810BD">
              <w:rPr>
                <w:b/>
                <w:bCs/>
                <w:color w:val="000000"/>
              </w:rPr>
              <w:t>levelező</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jc w:val="center"/>
              <w:rPr>
                <w:b/>
                <w:bCs/>
                <w:color w:val="000000"/>
              </w:rPr>
            </w:pPr>
            <w:r>
              <w:rPr>
                <w:b/>
                <w:bCs/>
                <w:color w:val="000000"/>
              </w:rPr>
              <w:t>távoktatás</w:t>
            </w:r>
          </w:p>
        </w:tc>
      </w:tr>
      <w:tr w:rsidR="00045E68" w:rsidRPr="001810BD" w:rsidTr="00497036">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E68" w:rsidRPr="001810BD" w:rsidRDefault="00045E68" w:rsidP="00497036">
            <w:pPr>
              <w:spacing w:after="0" w:line="240" w:lineRule="auto"/>
              <w:rPr>
                <w:rFonts w:eastAsia="Times New Roman"/>
                <w:lang w:eastAsia="hu-HU"/>
              </w:rPr>
            </w:pPr>
            <w:r>
              <w:rPr>
                <w:rFonts w:eastAsia="Times New Roman"/>
                <w:lang w:eastAsia="hu-HU"/>
              </w:rPr>
              <w:t>Felsőoktatási szakképzés:</w:t>
            </w:r>
          </w:p>
        </w:tc>
        <w:tc>
          <w:tcPr>
            <w:tcW w:w="1331" w:type="dxa"/>
            <w:tcBorders>
              <w:top w:val="single" w:sz="4" w:space="0" w:color="auto"/>
              <w:left w:val="nil"/>
              <w:bottom w:val="single" w:sz="4" w:space="0" w:color="auto"/>
              <w:right w:val="single" w:sz="4" w:space="0" w:color="auto"/>
            </w:tcBorders>
            <w:shd w:val="clear" w:color="000000" w:fill="D8D8D8"/>
            <w:noWrap/>
            <w:vAlign w:val="bottom"/>
          </w:tcPr>
          <w:p w:rsidR="00045E68" w:rsidRPr="001810BD" w:rsidRDefault="00045E68" w:rsidP="00497036">
            <w:pPr>
              <w:spacing w:after="0" w:line="240" w:lineRule="auto"/>
              <w:jc w:val="right"/>
              <w:rPr>
                <w:rFonts w:eastAsia="Times New Roman"/>
                <w:color w:val="000000"/>
                <w:lang w:eastAsia="hu-HU"/>
              </w:rPr>
            </w:pPr>
          </w:p>
        </w:tc>
        <w:tc>
          <w:tcPr>
            <w:tcW w:w="1276" w:type="dxa"/>
            <w:tcBorders>
              <w:top w:val="single" w:sz="4" w:space="0" w:color="auto"/>
              <w:left w:val="nil"/>
              <w:bottom w:val="single" w:sz="4" w:space="0" w:color="auto"/>
              <w:right w:val="single" w:sz="4" w:space="0" w:color="auto"/>
            </w:tcBorders>
            <w:shd w:val="clear" w:color="000000" w:fill="D8D8D8"/>
            <w:noWrap/>
            <w:vAlign w:val="bottom"/>
          </w:tcPr>
          <w:p w:rsidR="00045E68" w:rsidRPr="001810BD" w:rsidRDefault="00045E68" w:rsidP="00497036">
            <w:pPr>
              <w:spacing w:after="0" w:line="240" w:lineRule="auto"/>
              <w:jc w:val="right"/>
              <w:rPr>
                <w:rFonts w:eastAsia="Times New Roman"/>
                <w:color w:val="000000"/>
                <w:lang w:eastAsia="hu-HU"/>
              </w:rPr>
            </w:pPr>
          </w:p>
        </w:tc>
        <w:tc>
          <w:tcPr>
            <w:tcW w:w="1220" w:type="dxa"/>
            <w:tcBorders>
              <w:top w:val="single" w:sz="4" w:space="0" w:color="auto"/>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gazdálkodási és menedzsment</w:t>
            </w:r>
          </w:p>
        </w:tc>
        <w:tc>
          <w:tcPr>
            <w:tcW w:w="1331" w:type="dxa"/>
            <w:tcBorders>
              <w:top w:val="single" w:sz="4" w:space="0" w:color="auto"/>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160 000 Ft</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140 000 Ft</w:t>
            </w:r>
          </w:p>
        </w:tc>
        <w:tc>
          <w:tcPr>
            <w:tcW w:w="1220" w:type="dxa"/>
            <w:tcBorders>
              <w:top w:val="single" w:sz="4" w:space="0" w:color="auto"/>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 xml:space="preserve">gazdaságinformatikus </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160 000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140 000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kereskedelem és marketing</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160 000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140 000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mezőgazdasági</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160 000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140 000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pénzügy és számvitel</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160 000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140 000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programtervező informatikus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160 000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140 000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szőlész-borász</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160 000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140 000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 xml:space="preserve">televíziós műsorkészítő </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160 000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140 000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30"/>
        </w:trPr>
        <w:tc>
          <w:tcPr>
            <w:tcW w:w="4835" w:type="dxa"/>
            <w:tcBorders>
              <w:top w:val="nil"/>
              <w:left w:val="single" w:sz="4" w:space="0" w:color="auto"/>
              <w:bottom w:val="single" w:sz="8"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turizmus-vendéglátás</w:t>
            </w:r>
          </w:p>
        </w:tc>
        <w:tc>
          <w:tcPr>
            <w:tcW w:w="1331" w:type="dxa"/>
            <w:tcBorders>
              <w:top w:val="nil"/>
              <w:left w:val="nil"/>
              <w:bottom w:val="single" w:sz="8"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160 000 Ft</w:t>
            </w:r>
          </w:p>
        </w:tc>
        <w:tc>
          <w:tcPr>
            <w:tcW w:w="1276" w:type="dxa"/>
            <w:tcBorders>
              <w:top w:val="nil"/>
              <w:left w:val="nil"/>
              <w:bottom w:val="single" w:sz="8"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140 000 Ft</w:t>
            </w:r>
          </w:p>
        </w:tc>
        <w:tc>
          <w:tcPr>
            <w:tcW w:w="1220" w:type="dxa"/>
            <w:tcBorders>
              <w:top w:val="nil"/>
              <w:left w:val="nil"/>
              <w:bottom w:val="single" w:sz="8"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tcPr>
          <w:p w:rsidR="00045E68" w:rsidRPr="001810BD" w:rsidRDefault="00045E68" w:rsidP="00497036">
            <w:pPr>
              <w:spacing w:after="0" w:line="240" w:lineRule="auto"/>
              <w:rPr>
                <w:rFonts w:eastAsia="Times New Roman"/>
                <w:lang w:eastAsia="hu-HU"/>
              </w:rPr>
            </w:pPr>
            <w:r>
              <w:rPr>
                <w:rFonts w:eastAsia="Times New Roman"/>
                <w:lang w:eastAsia="hu-HU"/>
              </w:rPr>
              <w:t>Alapképzés</w:t>
            </w:r>
          </w:p>
        </w:tc>
        <w:tc>
          <w:tcPr>
            <w:tcW w:w="1331" w:type="dxa"/>
            <w:tcBorders>
              <w:top w:val="nil"/>
              <w:left w:val="nil"/>
              <w:bottom w:val="single" w:sz="4" w:space="0" w:color="auto"/>
              <w:right w:val="single" w:sz="4" w:space="0" w:color="auto"/>
            </w:tcBorders>
            <w:shd w:val="clear" w:color="000000" w:fill="D8D8D8"/>
            <w:noWrap/>
            <w:vAlign w:val="bottom"/>
          </w:tcPr>
          <w:p w:rsidR="00045E68" w:rsidRPr="001810BD" w:rsidRDefault="00045E68" w:rsidP="00497036">
            <w:pPr>
              <w:spacing w:after="0" w:line="240" w:lineRule="auto"/>
              <w:jc w:val="right"/>
              <w:rPr>
                <w:rFonts w:eastAsia="Times New Roman"/>
                <w:color w:val="000000"/>
                <w:lang w:eastAsia="hu-HU"/>
              </w:rPr>
            </w:pPr>
          </w:p>
        </w:tc>
        <w:tc>
          <w:tcPr>
            <w:tcW w:w="1276" w:type="dxa"/>
            <w:tcBorders>
              <w:top w:val="nil"/>
              <w:left w:val="nil"/>
              <w:bottom w:val="single" w:sz="4" w:space="0" w:color="auto"/>
              <w:right w:val="single" w:sz="4" w:space="0" w:color="auto"/>
            </w:tcBorders>
            <w:shd w:val="clear" w:color="000000" w:fill="D8D8D8"/>
            <w:noWrap/>
            <w:vAlign w:val="bottom"/>
          </w:tcPr>
          <w:p w:rsidR="00045E68" w:rsidRPr="001810BD" w:rsidRDefault="00045E68" w:rsidP="00497036">
            <w:pPr>
              <w:spacing w:after="0" w:line="240" w:lineRule="auto"/>
              <w:jc w:val="right"/>
              <w:rPr>
                <w:rFonts w:eastAsia="Times New Roman"/>
                <w:color w:val="000000"/>
                <w:lang w:eastAsia="hu-HU"/>
              </w:rPr>
            </w:pP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anglisztika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biológia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csecsemő- és kisgyermeknevelő</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edző</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225 000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200 000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emberi erőforrások</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földrajz</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gazdálkodási és menedzsment</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gazdálkodási és menedzsment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337 500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gazdaságinformatikus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230 000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200 000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germanisztika [német]</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informatikus könyvtáros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r>
              <w:rPr>
                <w:rFonts w:eastAsia="Times New Roman"/>
                <w:color w:val="000000"/>
                <w:lang w:eastAsia="hu-HU"/>
              </w:rPr>
              <w:t>170 000 Ft</w:t>
            </w: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kémia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képalkotás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275 000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kereskedelem és marketing</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kertészmérnöki</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230 000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200 000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kommunikáció- és médiatudomány</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közösségszervezés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környezettan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magyar</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matematika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mezőgazdasági mérnöki</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230 000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200 000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mezőgazdasági mérnöki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9714AF">
              <w:rPr>
                <w:rFonts w:eastAsia="Times New Roman"/>
                <w:lang w:eastAsia="hu-HU"/>
              </w:rPr>
              <w:t>250 000</w:t>
            </w:r>
            <w:r w:rsidRPr="001810BD">
              <w:rPr>
                <w:rFonts w:eastAsia="Times New Roman"/>
                <w:color w:val="000000"/>
                <w:lang w:eastAsia="hu-HU"/>
              </w:rPr>
              <w:t xml:space="preserve">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nemzetközi tanulmányok</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lastRenderedPageBreak/>
              <w:t>óvodapedagógus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pedagógia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pénzügy és számvitel</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programtervező informatikus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230 000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220 000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programtervező informatikus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405 000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sport- és rekreációszervezés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230 000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200 000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szabad bölcsészet</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szociális munka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szociálpedagógia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szőlész-borász mérnöki</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230 000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200 000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szőlész-borász mérnöki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02CDC">
              <w:rPr>
                <w:rFonts w:eastAsia="Times New Roman"/>
                <w:lang w:eastAsia="hu-HU"/>
              </w:rPr>
              <w:t>250 000</w:t>
            </w:r>
            <w:r w:rsidRPr="001810BD">
              <w:rPr>
                <w:rFonts w:eastAsia="Times New Roman"/>
                <w:color w:val="000000"/>
                <w:lang w:eastAsia="hu-HU"/>
              </w:rPr>
              <w:t xml:space="preserve">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tanító</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tervezőgrafika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300 000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történelem</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turizmus-vendéglátás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170 000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turizmus-vendéglátás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337 500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vadgazda mérnöki</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230 000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200 000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vidékfejlesztési agrármérnöki</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230 000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200 000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30"/>
        </w:trPr>
        <w:tc>
          <w:tcPr>
            <w:tcW w:w="4835" w:type="dxa"/>
            <w:tcBorders>
              <w:top w:val="nil"/>
              <w:left w:val="single" w:sz="4" w:space="0" w:color="auto"/>
              <w:bottom w:val="single" w:sz="8"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zenekultúra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290 000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275 000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30"/>
        </w:trPr>
        <w:tc>
          <w:tcPr>
            <w:tcW w:w="4835" w:type="dxa"/>
            <w:tcBorders>
              <w:top w:val="nil"/>
              <w:left w:val="single" w:sz="4" w:space="0" w:color="auto"/>
              <w:bottom w:val="single" w:sz="8" w:space="0" w:color="auto"/>
              <w:right w:val="single" w:sz="4" w:space="0" w:color="auto"/>
            </w:tcBorders>
            <w:shd w:val="clear" w:color="auto" w:fill="auto"/>
            <w:noWrap/>
            <w:vAlign w:val="bottom"/>
          </w:tcPr>
          <w:p w:rsidR="00045E68" w:rsidRPr="001810BD" w:rsidRDefault="00045E68" w:rsidP="00497036">
            <w:pPr>
              <w:spacing w:after="0" w:line="240" w:lineRule="auto"/>
              <w:rPr>
                <w:rFonts w:eastAsia="Times New Roman"/>
                <w:lang w:eastAsia="hu-HU"/>
              </w:rPr>
            </w:pPr>
            <w:r>
              <w:rPr>
                <w:rFonts w:eastAsia="Times New Roman"/>
                <w:lang w:eastAsia="hu-HU"/>
              </w:rPr>
              <w:t>Osztatlan képzés</w:t>
            </w:r>
          </w:p>
        </w:tc>
        <w:tc>
          <w:tcPr>
            <w:tcW w:w="1331" w:type="dxa"/>
            <w:tcBorders>
              <w:top w:val="single" w:sz="8" w:space="0" w:color="auto"/>
              <w:left w:val="nil"/>
              <w:bottom w:val="single" w:sz="8" w:space="0" w:color="auto"/>
              <w:right w:val="single" w:sz="4" w:space="0" w:color="auto"/>
            </w:tcBorders>
            <w:shd w:val="clear" w:color="000000" w:fill="D8D8D8"/>
            <w:noWrap/>
            <w:vAlign w:val="bottom"/>
          </w:tcPr>
          <w:p w:rsidR="00045E68" w:rsidRPr="001810BD" w:rsidRDefault="00045E68" w:rsidP="00497036">
            <w:pPr>
              <w:spacing w:after="0" w:line="240" w:lineRule="auto"/>
              <w:jc w:val="right"/>
              <w:rPr>
                <w:rFonts w:eastAsia="Times New Roman"/>
                <w:color w:val="000000"/>
                <w:lang w:eastAsia="hu-HU"/>
              </w:rPr>
            </w:pPr>
          </w:p>
        </w:tc>
        <w:tc>
          <w:tcPr>
            <w:tcW w:w="1276" w:type="dxa"/>
            <w:tcBorders>
              <w:top w:val="single" w:sz="8" w:space="0" w:color="auto"/>
              <w:left w:val="nil"/>
              <w:bottom w:val="single" w:sz="8" w:space="0" w:color="auto"/>
              <w:right w:val="single" w:sz="4" w:space="0" w:color="auto"/>
            </w:tcBorders>
            <w:shd w:val="clear" w:color="000000" w:fill="D8D8D8"/>
            <w:noWrap/>
            <w:vAlign w:val="bottom"/>
          </w:tcPr>
          <w:p w:rsidR="00045E68" w:rsidRPr="001810BD" w:rsidRDefault="00045E68" w:rsidP="00497036">
            <w:pPr>
              <w:spacing w:after="0" w:line="240" w:lineRule="auto"/>
              <w:jc w:val="right"/>
              <w:rPr>
                <w:rFonts w:eastAsia="Times New Roman"/>
                <w:color w:val="000000"/>
                <w:lang w:eastAsia="hu-HU"/>
              </w:rPr>
            </w:pPr>
          </w:p>
        </w:tc>
        <w:tc>
          <w:tcPr>
            <w:tcW w:w="1220" w:type="dxa"/>
            <w:tcBorders>
              <w:top w:val="single" w:sz="8" w:space="0" w:color="auto"/>
              <w:left w:val="nil"/>
              <w:bottom w:val="single" w:sz="8"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30"/>
        </w:trPr>
        <w:tc>
          <w:tcPr>
            <w:tcW w:w="4835" w:type="dxa"/>
            <w:tcBorders>
              <w:top w:val="nil"/>
              <w:left w:val="single" w:sz="4" w:space="0" w:color="auto"/>
              <w:bottom w:val="single" w:sz="8" w:space="0" w:color="auto"/>
              <w:right w:val="single" w:sz="4" w:space="0" w:color="auto"/>
            </w:tcBorders>
            <w:shd w:val="clear" w:color="auto" w:fill="auto"/>
            <w:noWrap/>
            <w:vAlign w:val="bottom"/>
            <w:hideMark/>
          </w:tcPr>
          <w:p w:rsidR="00045E68" w:rsidRPr="001810BD" w:rsidRDefault="00045E68" w:rsidP="00497036">
            <w:pPr>
              <w:spacing w:after="0" w:line="240" w:lineRule="auto"/>
              <w:rPr>
                <w:rFonts w:eastAsia="Times New Roman"/>
                <w:lang w:eastAsia="hu-HU"/>
              </w:rPr>
            </w:pPr>
            <w:r w:rsidRPr="001810BD">
              <w:rPr>
                <w:rFonts w:eastAsia="Times New Roman"/>
                <w:lang w:eastAsia="hu-HU"/>
              </w:rPr>
              <w:t xml:space="preserve">osztatlan tanári </w:t>
            </w:r>
            <w:proofErr w:type="gramStart"/>
            <w:r w:rsidRPr="001810BD">
              <w:rPr>
                <w:rFonts w:eastAsia="Times New Roman"/>
                <w:lang w:eastAsia="hu-HU"/>
              </w:rPr>
              <w:t>szak(</w:t>
            </w:r>
            <w:proofErr w:type="gramEnd"/>
            <w:r w:rsidRPr="001810BD">
              <w:rPr>
                <w:rFonts w:eastAsia="Times New Roman"/>
                <w:lang w:eastAsia="hu-HU"/>
              </w:rPr>
              <w:t>pár)ok</w:t>
            </w:r>
          </w:p>
        </w:tc>
        <w:tc>
          <w:tcPr>
            <w:tcW w:w="1331" w:type="dxa"/>
            <w:tcBorders>
              <w:top w:val="single" w:sz="8" w:space="0" w:color="auto"/>
              <w:left w:val="nil"/>
              <w:bottom w:val="single" w:sz="8"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350 000 Ft</w:t>
            </w:r>
          </w:p>
        </w:tc>
        <w:tc>
          <w:tcPr>
            <w:tcW w:w="1276" w:type="dxa"/>
            <w:tcBorders>
              <w:top w:val="single" w:sz="8" w:space="0" w:color="auto"/>
              <w:left w:val="nil"/>
              <w:bottom w:val="single" w:sz="8"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300 000 Ft</w:t>
            </w:r>
          </w:p>
        </w:tc>
        <w:tc>
          <w:tcPr>
            <w:tcW w:w="1220" w:type="dxa"/>
            <w:tcBorders>
              <w:top w:val="single" w:sz="8" w:space="0" w:color="auto"/>
              <w:left w:val="nil"/>
              <w:bottom w:val="single" w:sz="8"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tcPr>
          <w:p w:rsidR="00045E68" w:rsidRPr="001810BD" w:rsidRDefault="00045E68" w:rsidP="00497036">
            <w:pPr>
              <w:spacing w:after="0" w:line="240" w:lineRule="auto"/>
              <w:jc w:val="both"/>
              <w:rPr>
                <w:rFonts w:eastAsia="Times New Roman"/>
                <w:lang w:eastAsia="hu-HU"/>
              </w:rPr>
            </w:pPr>
            <w:r>
              <w:rPr>
                <w:rFonts w:eastAsia="Times New Roman"/>
                <w:lang w:eastAsia="hu-HU"/>
              </w:rPr>
              <w:t>Mesterképzés</w:t>
            </w:r>
          </w:p>
        </w:tc>
        <w:tc>
          <w:tcPr>
            <w:tcW w:w="1331" w:type="dxa"/>
            <w:tcBorders>
              <w:top w:val="single" w:sz="4" w:space="0" w:color="auto"/>
              <w:left w:val="nil"/>
              <w:bottom w:val="single" w:sz="4" w:space="0" w:color="auto"/>
              <w:right w:val="single" w:sz="4" w:space="0" w:color="auto"/>
            </w:tcBorders>
            <w:shd w:val="clear" w:color="000000" w:fill="D8D8D8"/>
            <w:noWrap/>
            <w:vAlign w:val="bottom"/>
          </w:tcPr>
          <w:p w:rsidR="00045E68" w:rsidRPr="001810BD" w:rsidRDefault="00045E68" w:rsidP="00497036">
            <w:pPr>
              <w:spacing w:after="0" w:line="240" w:lineRule="auto"/>
              <w:jc w:val="right"/>
              <w:rPr>
                <w:rFonts w:eastAsia="Times New Roman"/>
                <w:color w:val="000000"/>
                <w:lang w:eastAsia="hu-HU"/>
              </w:rPr>
            </w:pPr>
          </w:p>
        </w:tc>
        <w:tc>
          <w:tcPr>
            <w:tcW w:w="1276" w:type="dxa"/>
            <w:tcBorders>
              <w:top w:val="single" w:sz="4" w:space="0" w:color="auto"/>
              <w:left w:val="nil"/>
              <w:bottom w:val="single" w:sz="4" w:space="0" w:color="auto"/>
              <w:right w:val="single" w:sz="4" w:space="0" w:color="auto"/>
            </w:tcBorders>
            <w:shd w:val="clear" w:color="000000" w:fill="D8D8D8"/>
            <w:noWrap/>
            <w:vAlign w:val="bottom"/>
          </w:tcPr>
          <w:p w:rsidR="00045E68" w:rsidRPr="001810BD" w:rsidRDefault="00045E68" w:rsidP="00497036">
            <w:pPr>
              <w:spacing w:after="0" w:line="240" w:lineRule="auto"/>
              <w:jc w:val="right"/>
              <w:rPr>
                <w:rFonts w:eastAsia="Times New Roman"/>
                <w:color w:val="000000"/>
                <w:lang w:eastAsia="hu-HU"/>
              </w:rPr>
            </w:pPr>
          </w:p>
        </w:tc>
        <w:tc>
          <w:tcPr>
            <w:tcW w:w="1220" w:type="dxa"/>
            <w:tcBorders>
              <w:top w:val="single" w:sz="4" w:space="0" w:color="auto"/>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amerikanisztika</w:t>
            </w:r>
          </w:p>
        </w:tc>
        <w:tc>
          <w:tcPr>
            <w:tcW w:w="1331" w:type="dxa"/>
            <w:tcBorders>
              <w:top w:val="single" w:sz="4" w:space="0" w:color="auto"/>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225 000 Ft</w:t>
            </w:r>
          </w:p>
        </w:tc>
        <w:tc>
          <w:tcPr>
            <w:tcW w:w="1220" w:type="dxa"/>
            <w:tcBorders>
              <w:top w:val="single" w:sz="4" w:space="0" w:color="auto"/>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fordító és tolmács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225 000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geográfus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380 000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360 000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könyvtártudomány</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225 000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kulturális örökség tanulmányok</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225 000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nemzetközi tanulmányok</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225 000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nemzetközi tanulmányok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400 000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neveléstudomány</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225 000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tanár</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350 000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300 000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tervezőgrafika</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400 000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történelem</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225 000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turizmus-menedzsment</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turizmus-menedzsment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400 000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vállalkozásfejlesztés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vállalkozásfejlesztés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400 000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vezetés és szervezés</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270 000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250 000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vezetés és szervezés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400 000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vidékfejlesztési agrármérnöki</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325 000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jc w:val="right"/>
              <w:rPr>
                <w:rFonts w:eastAsia="Times New Roman"/>
                <w:color w:val="000000"/>
                <w:lang w:eastAsia="hu-HU"/>
              </w:rPr>
            </w:pPr>
            <w:r w:rsidRPr="001810BD">
              <w:rPr>
                <w:rFonts w:eastAsia="Times New Roman"/>
                <w:color w:val="000000"/>
                <w:lang w:eastAsia="hu-HU"/>
              </w:rPr>
              <w:t>305 000 Ft</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jc w:val="right"/>
              <w:rPr>
                <w:rFonts w:eastAsia="Times New Roman"/>
                <w:color w:val="000000"/>
                <w:lang w:eastAsia="hu-HU"/>
              </w:rPr>
            </w:pPr>
          </w:p>
        </w:tc>
      </w:tr>
      <w:tr w:rsidR="00045E68" w:rsidRPr="001810BD" w:rsidTr="0049703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45E68" w:rsidRPr="001810BD" w:rsidRDefault="00045E68" w:rsidP="00497036">
            <w:pPr>
              <w:spacing w:after="0" w:line="240" w:lineRule="auto"/>
              <w:jc w:val="both"/>
              <w:rPr>
                <w:rFonts w:eastAsia="Times New Roman"/>
                <w:lang w:eastAsia="hu-HU"/>
              </w:rPr>
            </w:pPr>
            <w:r w:rsidRPr="001810BD">
              <w:rPr>
                <w:rFonts w:eastAsia="Times New Roman"/>
                <w:lang w:eastAsia="hu-HU"/>
              </w:rPr>
              <w:t>vidékfejlesztési agrármérnöki (angol nyelven)</w:t>
            </w:r>
          </w:p>
        </w:tc>
        <w:tc>
          <w:tcPr>
            <w:tcW w:w="1331" w:type="dxa"/>
            <w:tcBorders>
              <w:top w:val="nil"/>
              <w:left w:val="nil"/>
              <w:bottom w:val="single" w:sz="4" w:space="0" w:color="auto"/>
              <w:right w:val="single" w:sz="4" w:space="0" w:color="auto"/>
            </w:tcBorders>
            <w:shd w:val="clear" w:color="000000" w:fill="D8D8D8"/>
            <w:noWrap/>
            <w:vAlign w:val="bottom"/>
            <w:hideMark/>
          </w:tcPr>
          <w:p w:rsidR="00045E68" w:rsidRPr="00102CDC" w:rsidRDefault="00045E68" w:rsidP="00497036">
            <w:pPr>
              <w:spacing w:after="0" w:line="240" w:lineRule="auto"/>
              <w:jc w:val="right"/>
              <w:rPr>
                <w:rFonts w:eastAsia="Times New Roman"/>
                <w:lang w:eastAsia="hu-HU"/>
              </w:rPr>
            </w:pPr>
            <w:r w:rsidRPr="00102CDC">
              <w:rPr>
                <w:rFonts w:eastAsia="Times New Roman"/>
                <w:lang w:eastAsia="hu-HU"/>
              </w:rPr>
              <w:t>250 000 Ft</w:t>
            </w:r>
          </w:p>
        </w:tc>
        <w:tc>
          <w:tcPr>
            <w:tcW w:w="1276" w:type="dxa"/>
            <w:tcBorders>
              <w:top w:val="nil"/>
              <w:left w:val="nil"/>
              <w:bottom w:val="single" w:sz="4" w:space="0" w:color="auto"/>
              <w:right w:val="single" w:sz="4" w:space="0" w:color="auto"/>
            </w:tcBorders>
            <w:shd w:val="clear" w:color="000000" w:fill="D8D8D8"/>
            <w:noWrap/>
            <w:vAlign w:val="bottom"/>
            <w:hideMark/>
          </w:tcPr>
          <w:p w:rsidR="00045E68" w:rsidRPr="001810BD" w:rsidRDefault="00045E68" w:rsidP="00497036">
            <w:pPr>
              <w:spacing w:after="0" w:line="240" w:lineRule="auto"/>
              <w:rPr>
                <w:rFonts w:eastAsia="Times New Roman"/>
                <w:color w:val="000000"/>
                <w:lang w:eastAsia="hu-HU"/>
              </w:rPr>
            </w:pPr>
            <w:r w:rsidRPr="001810BD">
              <w:rPr>
                <w:rFonts w:eastAsia="Times New Roman"/>
                <w:color w:val="000000"/>
                <w:lang w:eastAsia="hu-HU"/>
              </w:rPr>
              <w:t> </w:t>
            </w:r>
          </w:p>
        </w:tc>
        <w:tc>
          <w:tcPr>
            <w:tcW w:w="1220" w:type="dxa"/>
            <w:tcBorders>
              <w:top w:val="nil"/>
              <w:left w:val="nil"/>
              <w:bottom w:val="single" w:sz="4" w:space="0" w:color="auto"/>
              <w:right w:val="single" w:sz="4" w:space="0" w:color="auto"/>
            </w:tcBorders>
            <w:shd w:val="clear" w:color="000000" w:fill="D8D8D8"/>
          </w:tcPr>
          <w:p w:rsidR="00045E68" w:rsidRPr="001810BD" w:rsidRDefault="00045E68" w:rsidP="00497036">
            <w:pPr>
              <w:spacing w:after="0" w:line="240" w:lineRule="auto"/>
              <w:rPr>
                <w:rFonts w:eastAsia="Times New Roman"/>
                <w:color w:val="000000"/>
                <w:lang w:eastAsia="hu-HU"/>
              </w:rPr>
            </w:pPr>
          </w:p>
        </w:tc>
      </w:tr>
    </w:tbl>
    <w:p w:rsidR="00045E68" w:rsidRDefault="00045E68" w:rsidP="00045E68">
      <w:pPr>
        <w:jc w:val="center"/>
        <w:rPr>
          <w:b/>
          <w:sz w:val="24"/>
          <w:szCs w:val="24"/>
        </w:rPr>
      </w:pPr>
    </w:p>
    <w:p w:rsidR="00045E68" w:rsidRPr="00CF2A39" w:rsidRDefault="00045E68" w:rsidP="00045E68">
      <w:pPr>
        <w:jc w:val="center"/>
        <w:rPr>
          <w:b/>
          <w:sz w:val="24"/>
          <w:szCs w:val="24"/>
        </w:rPr>
      </w:pPr>
      <w:r w:rsidRPr="00A01E2F">
        <w:rPr>
          <w:b/>
          <w:sz w:val="24"/>
          <w:szCs w:val="24"/>
        </w:rPr>
        <w:lastRenderedPageBreak/>
        <w:t>Az Eszterházy Károly Egyete</w:t>
      </w:r>
      <w:r>
        <w:rPr>
          <w:b/>
          <w:sz w:val="24"/>
          <w:szCs w:val="24"/>
        </w:rPr>
        <w:t>men fizetendő önköltség mértéke</w:t>
      </w:r>
      <w:r>
        <w:rPr>
          <w:b/>
          <w:sz w:val="24"/>
          <w:szCs w:val="24"/>
        </w:rPr>
        <w:br/>
      </w:r>
      <w:r w:rsidRPr="00A01E2F">
        <w:rPr>
          <w:b/>
          <w:sz w:val="24"/>
          <w:szCs w:val="24"/>
        </w:rPr>
        <w:t>a 2016/2017-es tanévben</w:t>
      </w:r>
      <w:r>
        <w:rPr>
          <w:b/>
          <w:sz w:val="24"/>
          <w:szCs w:val="24"/>
        </w:rPr>
        <w:t xml:space="preserve"> tanulmányaikat megkezdők számára</w:t>
      </w:r>
      <w:r>
        <w:rPr>
          <w:rStyle w:val="Lbjegyzet-hivatkozs"/>
          <w:b/>
          <w:sz w:val="24"/>
          <w:szCs w:val="24"/>
        </w:rPr>
        <w:footnoteReference w:id="37"/>
      </w:r>
    </w:p>
    <w:tbl>
      <w:tblPr>
        <w:tblW w:w="8326" w:type="dxa"/>
        <w:jc w:val="center"/>
        <w:tblCellMar>
          <w:left w:w="70" w:type="dxa"/>
          <w:right w:w="70" w:type="dxa"/>
        </w:tblCellMar>
        <w:tblLook w:val="00A0" w:firstRow="1" w:lastRow="0" w:firstColumn="1" w:lastColumn="0" w:noHBand="0" w:noVBand="0"/>
      </w:tblPr>
      <w:tblGrid>
        <w:gridCol w:w="5156"/>
        <w:gridCol w:w="1559"/>
        <w:gridCol w:w="1611"/>
      </w:tblGrid>
      <w:tr w:rsidR="00045E68" w:rsidRPr="001810BD" w:rsidTr="00497036">
        <w:trPr>
          <w:trHeight w:val="817"/>
          <w:jc w:val="center"/>
        </w:trPr>
        <w:tc>
          <w:tcPr>
            <w:tcW w:w="51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45E68" w:rsidRPr="001810BD" w:rsidRDefault="00045E68" w:rsidP="00497036">
            <w:pPr>
              <w:jc w:val="center"/>
              <w:rPr>
                <w:b/>
                <w:bCs/>
              </w:rPr>
            </w:pPr>
            <w:r w:rsidRPr="001810BD">
              <w:rPr>
                <w:b/>
                <w:bCs/>
              </w:rPr>
              <w:t>Alapképzési szakok</w:t>
            </w:r>
          </w:p>
        </w:tc>
        <w:tc>
          <w:tcPr>
            <w:tcW w:w="3170" w:type="dxa"/>
            <w:gridSpan w:val="2"/>
            <w:tcBorders>
              <w:top w:val="single" w:sz="4" w:space="0" w:color="auto"/>
              <w:left w:val="nil"/>
              <w:bottom w:val="single" w:sz="4" w:space="0" w:color="auto"/>
              <w:right w:val="single" w:sz="4" w:space="0" w:color="auto"/>
            </w:tcBorders>
            <w:shd w:val="clear" w:color="000000" w:fill="FDE9D9"/>
            <w:vAlign w:val="center"/>
          </w:tcPr>
          <w:p w:rsidR="00045E68" w:rsidRPr="001810BD" w:rsidRDefault="00045E68" w:rsidP="00497036">
            <w:pPr>
              <w:jc w:val="center"/>
              <w:rPr>
                <w:b/>
                <w:bCs/>
              </w:rPr>
            </w:pPr>
            <w:r w:rsidRPr="001810BD">
              <w:rPr>
                <w:b/>
                <w:bCs/>
              </w:rPr>
              <w:t xml:space="preserve">Önköltség </w:t>
            </w:r>
            <w:r w:rsidRPr="001810BD">
              <w:rPr>
                <w:b/>
                <w:bCs/>
              </w:rPr>
              <w:br/>
              <w:t>(ezer Ft/félév)</w:t>
            </w:r>
          </w:p>
        </w:tc>
      </w:tr>
      <w:tr w:rsidR="00045E68" w:rsidRPr="001810BD" w:rsidTr="00497036">
        <w:trPr>
          <w:trHeight w:val="690"/>
          <w:jc w:val="center"/>
        </w:trPr>
        <w:tc>
          <w:tcPr>
            <w:tcW w:w="5156" w:type="dxa"/>
            <w:vMerge/>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
                <w:bCs/>
              </w:rPr>
            </w:pPr>
          </w:p>
        </w:tc>
        <w:tc>
          <w:tcPr>
            <w:tcW w:w="1559" w:type="dxa"/>
            <w:tcBorders>
              <w:top w:val="nil"/>
              <w:left w:val="nil"/>
              <w:bottom w:val="single" w:sz="4" w:space="0" w:color="auto"/>
              <w:right w:val="single" w:sz="4" w:space="0" w:color="auto"/>
            </w:tcBorders>
            <w:shd w:val="clear" w:color="000000" w:fill="FDE9D9"/>
            <w:vAlign w:val="center"/>
          </w:tcPr>
          <w:p w:rsidR="00045E68" w:rsidRPr="001810BD" w:rsidRDefault="00045E68" w:rsidP="00497036">
            <w:pPr>
              <w:jc w:val="center"/>
              <w:rPr>
                <w:b/>
                <w:bCs/>
              </w:rPr>
            </w:pPr>
            <w:r w:rsidRPr="001810BD">
              <w:rPr>
                <w:b/>
                <w:bCs/>
              </w:rPr>
              <w:t xml:space="preserve">nappali </w:t>
            </w:r>
          </w:p>
        </w:tc>
        <w:tc>
          <w:tcPr>
            <w:tcW w:w="1611" w:type="dxa"/>
            <w:tcBorders>
              <w:top w:val="nil"/>
              <w:left w:val="nil"/>
              <w:bottom w:val="single" w:sz="4" w:space="0" w:color="auto"/>
              <w:right w:val="single" w:sz="4" w:space="0" w:color="auto"/>
            </w:tcBorders>
            <w:shd w:val="clear" w:color="000000" w:fill="FDE9D9"/>
            <w:vAlign w:val="center"/>
          </w:tcPr>
          <w:p w:rsidR="00045E68" w:rsidRPr="001810BD" w:rsidRDefault="00045E68" w:rsidP="00497036">
            <w:pPr>
              <w:jc w:val="center"/>
              <w:rPr>
                <w:b/>
                <w:bCs/>
              </w:rPr>
            </w:pPr>
            <w:r w:rsidRPr="001810BD">
              <w:rPr>
                <w:b/>
                <w:bCs/>
              </w:rPr>
              <w:t>levelező/ távoktatás</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Anglisztika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170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Biológia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240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Csecsemő- és kisgyermeknevelő</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Elektronikus ábrázolás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275</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Emberi erőforrások</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Ének-zene</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275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Földrajz</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230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190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Gazdálkodási és menedzsment</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tcPr>
          <w:p w:rsidR="00045E68" w:rsidRPr="001810BD" w:rsidRDefault="00045E68" w:rsidP="00497036">
            <w:r w:rsidRPr="001810BD">
              <w:t>Gazdasági és vidékfejlesztési agrármérnöki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210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Gazdaságinformatikus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230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Germanisztika (német)</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170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Informatikus könyvtáros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Kémia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210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Képi ábrázolás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275</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tcPr>
          <w:p w:rsidR="00045E68" w:rsidRPr="001810BD" w:rsidRDefault="00045E68" w:rsidP="00497036">
            <w:r w:rsidRPr="001810BD">
              <w:t>Kereskedelem és marketing</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tcPr>
          <w:p w:rsidR="00045E68" w:rsidRPr="001810BD" w:rsidRDefault="00045E68" w:rsidP="00497036">
            <w:r w:rsidRPr="001810BD">
              <w:t>Kertészmérnöki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210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Kommunikáció és médiatudomány</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200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170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tcPr>
          <w:p w:rsidR="00045E68" w:rsidRPr="001810BD" w:rsidRDefault="00045E68" w:rsidP="00497036">
            <w:r w:rsidRPr="001810BD">
              <w:t xml:space="preserve">Környezetgazdálkodási agrármérnöki </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210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Környezettan</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220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Magyar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170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Matematika</w:t>
            </w:r>
          </w:p>
        </w:tc>
        <w:tc>
          <w:tcPr>
            <w:tcW w:w="1559"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230</w:t>
            </w:r>
          </w:p>
        </w:tc>
        <w:tc>
          <w:tcPr>
            <w:tcW w:w="1611"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190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tcPr>
          <w:p w:rsidR="00045E68" w:rsidRPr="001810BD" w:rsidRDefault="00045E68" w:rsidP="00497036">
            <w:r w:rsidRPr="001810BD">
              <w:lastRenderedPageBreak/>
              <w:t xml:space="preserve">Mezőgazdasági mérnöki </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210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Mozgóképkultúra és médiaismeret</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275</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275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Nemzetközi tanulmányok</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200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170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Óvodapedagógus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Pedagógia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tcPr>
          <w:p w:rsidR="00045E68" w:rsidRPr="001810BD" w:rsidRDefault="00045E68" w:rsidP="00497036">
            <w:r w:rsidRPr="001810BD">
              <w:t xml:space="preserve">Pénzügy és számvitel </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Plasztikai ábrázolás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275</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Programtervező informatikus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195</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r w:rsidRPr="001810BD">
              <w:t>Rekreációszervezés és egészségfejlesztés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210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Sportszervező</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210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Szabadbölcsészet</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170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Szociális munka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Szociálpedagógia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200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170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tcPr>
          <w:p w:rsidR="00045E68" w:rsidRPr="001810BD" w:rsidRDefault="00045E68" w:rsidP="00497036">
            <w:r w:rsidRPr="001810BD">
              <w:t xml:space="preserve">Szőlész-borász mérnöki </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210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Tanító</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Testnevelő-edző</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210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Történelem</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170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Turizmus-vendéglátás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180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tcPr>
          <w:p w:rsidR="00045E68" w:rsidRPr="001810BD" w:rsidRDefault="00045E68" w:rsidP="00497036">
            <w:r w:rsidRPr="001810BD">
              <w:t>Vadgazda mérnöki</w:t>
            </w:r>
          </w:p>
        </w:tc>
        <w:tc>
          <w:tcPr>
            <w:tcW w:w="1559"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200</w:t>
            </w:r>
          </w:p>
        </w:tc>
        <w:tc>
          <w:tcPr>
            <w:tcW w:w="1611"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175</w:t>
            </w:r>
          </w:p>
        </w:tc>
      </w:tr>
    </w:tbl>
    <w:p w:rsidR="00045E68" w:rsidRDefault="00045E68" w:rsidP="00045E68"/>
    <w:tbl>
      <w:tblPr>
        <w:tblW w:w="8326" w:type="dxa"/>
        <w:jc w:val="center"/>
        <w:tblCellMar>
          <w:left w:w="70" w:type="dxa"/>
          <w:right w:w="70" w:type="dxa"/>
        </w:tblCellMar>
        <w:tblLook w:val="00A0" w:firstRow="1" w:lastRow="0" w:firstColumn="1" w:lastColumn="0" w:noHBand="0" w:noVBand="0"/>
      </w:tblPr>
      <w:tblGrid>
        <w:gridCol w:w="5156"/>
        <w:gridCol w:w="1559"/>
        <w:gridCol w:w="1611"/>
      </w:tblGrid>
      <w:tr w:rsidR="00045E68" w:rsidRPr="001810BD" w:rsidTr="00497036">
        <w:trPr>
          <w:trHeight w:val="817"/>
          <w:jc w:val="center"/>
        </w:trPr>
        <w:tc>
          <w:tcPr>
            <w:tcW w:w="51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45E68" w:rsidRPr="001810BD" w:rsidRDefault="00045E68" w:rsidP="00497036">
            <w:pPr>
              <w:jc w:val="center"/>
              <w:rPr>
                <w:b/>
                <w:bCs/>
              </w:rPr>
            </w:pPr>
            <w:r w:rsidRPr="001810BD">
              <w:br w:type="page"/>
            </w:r>
            <w:r w:rsidRPr="001810BD">
              <w:rPr>
                <w:b/>
                <w:bCs/>
              </w:rPr>
              <w:t>Mesterképzési szakok</w:t>
            </w:r>
          </w:p>
        </w:tc>
        <w:tc>
          <w:tcPr>
            <w:tcW w:w="3170" w:type="dxa"/>
            <w:gridSpan w:val="2"/>
            <w:tcBorders>
              <w:top w:val="single" w:sz="4" w:space="0" w:color="auto"/>
              <w:left w:val="nil"/>
              <w:bottom w:val="single" w:sz="4" w:space="0" w:color="auto"/>
              <w:right w:val="single" w:sz="4" w:space="0" w:color="auto"/>
            </w:tcBorders>
            <w:shd w:val="clear" w:color="000000" w:fill="FDE9D9"/>
            <w:vAlign w:val="center"/>
          </w:tcPr>
          <w:p w:rsidR="00045E68" w:rsidRPr="001810BD" w:rsidRDefault="00045E68" w:rsidP="00497036">
            <w:pPr>
              <w:jc w:val="center"/>
              <w:rPr>
                <w:b/>
                <w:bCs/>
              </w:rPr>
            </w:pPr>
            <w:r w:rsidRPr="001810BD">
              <w:rPr>
                <w:b/>
                <w:bCs/>
              </w:rPr>
              <w:t xml:space="preserve">Önköltség </w:t>
            </w:r>
            <w:r w:rsidRPr="001810BD">
              <w:rPr>
                <w:b/>
                <w:bCs/>
              </w:rPr>
              <w:br/>
              <w:t>(ezer Ft/félév)</w:t>
            </w:r>
          </w:p>
        </w:tc>
      </w:tr>
      <w:tr w:rsidR="00045E68" w:rsidRPr="001810BD" w:rsidTr="00497036">
        <w:trPr>
          <w:trHeight w:val="690"/>
          <w:jc w:val="center"/>
        </w:trPr>
        <w:tc>
          <w:tcPr>
            <w:tcW w:w="5156" w:type="dxa"/>
            <w:vMerge/>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
                <w:bCs/>
              </w:rPr>
            </w:pPr>
          </w:p>
        </w:tc>
        <w:tc>
          <w:tcPr>
            <w:tcW w:w="1559" w:type="dxa"/>
            <w:tcBorders>
              <w:top w:val="nil"/>
              <w:left w:val="nil"/>
              <w:bottom w:val="single" w:sz="4" w:space="0" w:color="auto"/>
              <w:right w:val="single" w:sz="4" w:space="0" w:color="auto"/>
            </w:tcBorders>
            <w:shd w:val="clear" w:color="000000" w:fill="FDE9D9"/>
            <w:vAlign w:val="center"/>
          </w:tcPr>
          <w:p w:rsidR="00045E68" w:rsidRPr="001810BD" w:rsidRDefault="00045E68" w:rsidP="00497036">
            <w:pPr>
              <w:jc w:val="center"/>
              <w:rPr>
                <w:b/>
                <w:bCs/>
              </w:rPr>
            </w:pPr>
            <w:r w:rsidRPr="001810BD">
              <w:rPr>
                <w:b/>
                <w:bCs/>
              </w:rPr>
              <w:t xml:space="preserve">nappali </w:t>
            </w:r>
          </w:p>
        </w:tc>
        <w:tc>
          <w:tcPr>
            <w:tcW w:w="1611" w:type="dxa"/>
            <w:tcBorders>
              <w:top w:val="nil"/>
              <w:left w:val="nil"/>
              <w:bottom w:val="single" w:sz="4" w:space="0" w:color="auto"/>
              <w:right w:val="single" w:sz="4" w:space="0" w:color="auto"/>
            </w:tcBorders>
            <w:shd w:val="clear" w:color="000000" w:fill="FDE9D9"/>
            <w:vAlign w:val="center"/>
          </w:tcPr>
          <w:p w:rsidR="00045E68" w:rsidRPr="001810BD" w:rsidRDefault="00045E68" w:rsidP="00497036">
            <w:pPr>
              <w:jc w:val="center"/>
              <w:rPr>
                <w:b/>
                <w:bCs/>
              </w:rPr>
            </w:pPr>
            <w:r w:rsidRPr="001810BD">
              <w:rPr>
                <w:b/>
                <w:bCs/>
              </w:rPr>
              <w:t>levelező/ távoktatás</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Amerikanisztika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225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Angoltanár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Biológiatanár</w:t>
            </w:r>
          </w:p>
        </w:tc>
        <w:tc>
          <w:tcPr>
            <w:tcW w:w="1559"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lastRenderedPageBreak/>
              <w:t>Család- és gyermekvédő 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r w:rsidRPr="001810BD">
              <w:t>Ember és társadalom műveltségterületi 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Ének-zene 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Etikatanár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Fordító és tolmács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230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Földrajztanár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Franciatanár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Geográfus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Informatikatanár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Informatikus könyvtáros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225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Inkluzív nevelés tanára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Játék- és szabadidő-szervező 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Kémiatanár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Kollégiumi nevelőtanár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Kommunikációtanár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Közgazdásztanár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Kulturális örökség tanulmányok</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225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Magyartanár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Matematikatanár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r w:rsidRPr="001810BD">
              <w:t>Mozgóképkultúra és médiaismeret 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Mozgóképművész</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400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Multikulturális nevelés tanára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Némettanár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Nemzetközi tanulmányok</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225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Neveléstudományi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225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Pedagógiai értékelés és mérés tanára</w:t>
            </w:r>
          </w:p>
        </w:tc>
        <w:tc>
          <w:tcPr>
            <w:tcW w:w="1559"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lastRenderedPageBreak/>
              <w:t>Pedagógiatanár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Tehetségfejlesztő 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Tervezőgrafika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400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Testnevelő 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Történelem</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225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Történelemtanár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Turizmus-menedzsment</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Vállalkozásfejlesztés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Vezetés és szervezés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250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Vidékfejlesztési agrármérnöki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305</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Vizuális- és környezetkultúra-tanár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bl>
    <w:p w:rsidR="00045E68" w:rsidRDefault="00045E68" w:rsidP="00045E68"/>
    <w:tbl>
      <w:tblPr>
        <w:tblW w:w="8326" w:type="dxa"/>
        <w:jc w:val="center"/>
        <w:tblCellMar>
          <w:left w:w="70" w:type="dxa"/>
          <w:right w:w="70" w:type="dxa"/>
        </w:tblCellMar>
        <w:tblLook w:val="00A0" w:firstRow="1" w:lastRow="0" w:firstColumn="1" w:lastColumn="0" w:noHBand="0" w:noVBand="0"/>
      </w:tblPr>
      <w:tblGrid>
        <w:gridCol w:w="5156"/>
        <w:gridCol w:w="1559"/>
        <w:gridCol w:w="1611"/>
      </w:tblGrid>
      <w:tr w:rsidR="00045E68" w:rsidRPr="001810BD" w:rsidTr="00497036">
        <w:trPr>
          <w:trHeight w:val="817"/>
          <w:jc w:val="center"/>
        </w:trPr>
        <w:tc>
          <w:tcPr>
            <w:tcW w:w="51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45E68" w:rsidRPr="001810BD" w:rsidRDefault="00045E68" w:rsidP="00497036">
            <w:pPr>
              <w:jc w:val="center"/>
              <w:rPr>
                <w:b/>
                <w:bCs/>
              </w:rPr>
            </w:pPr>
            <w:r w:rsidRPr="001810BD">
              <w:rPr>
                <w:b/>
                <w:bCs/>
              </w:rPr>
              <w:t>Felsőoktatási szakképzések</w:t>
            </w:r>
          </w:p>
        </w:tc>
        <w:tc>
          <w:tcPr>
            <w:tcW w:w="3170" w:type="dxa"/>
            <w:gridSpan w:val="2"/>
            <w:tcBorders>
              <w:top w:val="single" w:sz="4" w:space="0" w:color="auto"/>
              <w:left w:val="nil"/>
              <w:bottom w:val="single" w:sz="4" w:space="0" w:color="auto"/>
              <w:right w:val="single" w:sz="4" w:space="0" w:color="auto"/>
            </w:tcBorders>
            <w:shd w:val="clear" w:color="000000" w:fill="FDE9D9"/>
            <w:vAlign w:val="center"/>
          </w:tcPr>
          <w:p w:rsidR="00045E68" w:rsidRPr="001810BD" w:rsidRDefault="00045E68" w:rsidP="00497036">
            <w:pPr>
              <w:jc w:val="center"/>
              <w:rPr>
                <w:b/>
                <w:bCs/>
              </w:rPr>
            </w:pPr>
            <w:r w:rsidRPr="001810BD">
              <w:rPr>
                <w:b/>
                <w:bCs/>
              </w:rPr>
              <w:t xml:space="preserve">Önköltség </w:t>
            </w:r>
            <w:r w:rsidRPr="001810BD">
              <w:rPr>
                <w:b/>
                <w:bCs/>
              </w:rPr>
              <w:br/>
              <w:t>(ezer Ft/félév)</w:t>
            </w:r>
          </w:p>
        </w:tc>
      </w:tr>
      <w:tr w:rsidR="00045E68" w:rsidRPr="001810BD" w:rsidTr="00497036">
        <w:trPr>
          <w:trHeight w:val="690"/>
          <w:jc w:val="center"/>
        </w:trPr>
        <w:tc>
          <w:tcPr>
            <w:tcW w:w="5156" w:type="dxa"/>
            <w:vMerge/>
            <w:tcBorders>
              <w:top w:val="single" w:sz="4" w:space="0" w:color="auto"/>
              <w:left w:val="single" w:sz="4" w:space="0" w:color="auto"/>
              <w:bottom w:val="single" w:sz="4" w:space="0" w:color="auto"/>
              <w:right w:val="single" w:sz="4" w:space="0" w:color="auto"/>
            </w:tcBorders>
            <w:vAlign w:val="center"/>
          </w:tcPr>
          <w:p w:rsidR="00045E68" w:rsidRPr="001810BD" w:rsidRDefault="00045E68" w:rsidP="00497036">
            <w:pPr>
              <w:rPr>
                <w:b/>
                <w:bCs/>
              </w:rPr>
            </w:pPr>
          </w:p>
        </w:tc>
        <w:tc>
          <w:tcPr>
            <w:tcW w:w="1559" w:type="dxa"/>
            <w:tcBorders>
              <w:top w:val="nil"/>
              <w:left w:val="nil"/>
              <w:bottom w:val="single" w:sz="4" w:space="0" w:color="auto"/>
              <w:right w:val="single" w:sz="4" w:space="0" w:color="auto"/>
            </w:tcBorders>
            <w:shd w:val="clear" w:color="000000" w:fill="FDE9D9"/>
            <w:vAlign w:val="center"/>
          </w:tcPr>
          <w:p w:rsidR="00045E68" w:rsidRPr="001810BD" w:rsidRDefault="00045E68" w:rsidP="00497036">
            <w:pPr>
              <w:jc w:val="center"/>
              <w:rPr>
                <w:b/>
                <w:bCs/>
              </w:rPr>
            </w:pPr>
            <w:r w:rsidRPr="001810BD">
              <w:rPr>
                <w:b/>
                <w:bCs/>
              </w:rPr>
              <w:t xml:space="preserve">nappali </w:t>
            </w:r>
          </w:p>
        </w:tc>
        <w:tc>
          <w:tcPr>
            <w:tcW w:w="1611" w:type="dxa"/>
            <w:tcBorders>
              <w:top w:val="nil"/>
              <w:left w:val="nil"/>
              <w:bottom w:val="single" w:sz="4" w:space="0" w:color="auto"/>
              <w:right w:val="single" w:sz="4" w:space="0" w:color="auto"/>
            </w:tcBorders>
            <w:shd w:val="clear" w:color="000000" w:fill="FDE9D9"/>
            <w:vAlign w:val="center"/>
          </w:tcPr>
          <w:p w:rsidR="00045E68" w:rsidRPr="001810BD" w:rsidRDefault="00045E68" w:rsidP="00497036">
            <w:pPr>
              <w:jc w:val="center"/>
              <w:rPr>
                <w:b/>
                <w:bCs/>
              </w:rPr>
            </w:pPr>
            <w:r w:rsidRPr="001810BD">
              <w:rPr>
                <w:b/>
                <w:bCs/>
              </w:rPr>
              <w:t>levelező/ távoktatás</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csecsemő- és kisgyermeknevelő</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emberi erőforrások (személyügyi)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emberi erőforrások (humánpolitikai)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gazdálkodási és menedzsment (kis- és középvállalkozási)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gazdálkodási és menedzsment (projektmenedzsment)</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gazdasági és vidékfejlesztési agrármérnök</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140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gazdaságinformatikus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kereskedelem és marketing (kereskedelmi logisztika)</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kereskedelem és marketing (marketingkommunikáció)</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kertészmérnök</w:t>
            </w:r>
          </w:p>
        </w:tc>
        <w:tc>
          <w:tcPr>
            <w:tcW w:w="1559"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c>
          <w:tcPr>
            <w:tcW w:w="1611"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140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kommunikáció és média (moderátor)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lastRenderedPageBreak/>
              <w:t>kommunikáció és média (kommunikátor)</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környezetgazdálkodási agrármérnök (hulladékgazdálkodási)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140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mezőgazdasági mérnök</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140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pénzügy és számvitel (pénzintézeti)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pénzügy és számvitel (vállalkozási)</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programtervező informatikus (fejlesztő)</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 xml:space="preserve">szociális és ifjúsági munka </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szőlész-borász mérnök</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150</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140</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televíziós műsorkészítő</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turizmus-vendéglátás (turizmus)</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color w:val="FF0000"/>
              </w:rPr>
            </w:pPr>
            <w:r w:rsidRPr="001810BD">
              <w:rPr>
                <w:b/>
                <w:bCs/>
              </w:rPr>
              <w:t>135</w:t>
            </w:r>
          </w:p>
        </w:tc>
      </w:tr>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noWrap/>
            <w:vAlign w:val="center"/>
          </w:tcPr>
          <w:p w:rsidR="00045E68" w:rsidRPr="001810BD" w:rsidRDefault="00045E68" w:rsidP="00497036">
            <w:r w:rsidRPr="001810BD">
              <w:t>turizmus-vendéglátás (vendéglátó)</w:t>
            </w:r>
          </w:p>
        </w:tc>
        <w:tc>
          <w:tcPr>
            <w:tcW w:w="1559"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158</w:t>
            </w:r>
          </w:p>
        </w:tc>
        <w:tc>
          <w:tcPr>
            <w:tcW w:w="1611" w:type="dxa"/>
            <w:tcBorders>
              <w:top w:val="nil"/>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135</w:t>
            </w:r>
          </w:p>
        </w:tc>
      </w:tr>
    </w:tbl>
    <w:p w:rsidR="00045E68" w:rsidRDefault="00045E68" w:rsidP="00045E68"/>
    <w:p w:rsidR="00045E68" w:rsidRDefault="00045E68" w:rsidP="00045E68"/>
    <w:tbl>
      <w:tblPr>
        <w:tblW w:w="8326" w:type="dxa"/>
        <w:jc w:val="center"/>
        <w:tblCellMar>
          <w:left w:w="70" w:type="dxa"/>
          <w:right w:w="70" w:type="dxa"/>
        </w:tblCellMar>
        <w:tblLook w:val="00A0" w:firstRow="1" w:lastRow="0" w:firstColumn="1" w:lastColumn="0" w:noHBand="0" w:noVBand="0"/>
      </w:tblPr>
      <w:tblGrid>
        <w:gridCol w:w="5156"/>
        <w:gridCol w:w="1559"/>
        <w:gridCol w:w="1611"/>
      </w:tblGrid>
      <w:tr w:rsidR="00045E68" w:rsidRPr="001810BD" w:rsidTr="00497036">
        <w:trPr>
          <w:trHeight w:val="300"/>
          <w:jc w:val="center"/>
        </w:trPr>
        <w:tc>
          <w:tcPr>
            <w:tcW w:w="5156" w:type="dxa"/>
            <w:tcBorders>
              <w:top w:val="single" w:sz="4" w:space="0" w:color="auto"/>
              <w:left w:val="single" w:sz="4" w:space="0" w:color="auto"/>
              <w:bottom w:val="single" w:sz="4" w:space="0" w:color="auto"/>
              <w:right w:val="single" w:sz="4" w:space="0" w:color="auto"/>
            </w:tcBorders>
            <w:shd w:val="clear" w:color="auto" w:fill="FBE4D5"/>
            <w:noWrap/>
            <w:vAlign w:val="center"/>
          </w:tcPr>
          <w:p w:rsidR="00045E68" w:rsidRPr="001810BD" w:rsidRDefault="00045E68" w:rsidP="00497036">
            <w:r w:rsidRPr="001810BD">
              <w:t>Osztatlan tanári szakpárok</w:t>
            </w:r>
          </w:p>
        </w:tc>
        <w:tc>
          <w:tcPr>
            <w:tcW w:w="1559"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350</w:t>
            </w:r>
          </w:p>
        </w:tc>
        <w:tc>
          <w:tcPr>
            <w:tcW w:w="1611" w:type="dxa"/>
            <w:tcBorders>
              <w:top w:val="single" w:sz="4" w:space="0" w:color="auto"/>
              <w:left w:val="nil"/>
              <w:bottom w:val="single" w:sz="4" w:space="0" w:color="auto"/>
              <w:right w:val="single" w:sz="4" w:space="0" w:color="auto"/>
            </w:tcBorders>
            <w:shd w:val="clear" w:color="000000" w:fill="FDE9D9"/>
            <w:noWrap/>
            <w:vAlign w:val="center"/>
          </w:tcPr>
          <w:p w:rsidR="00045E68" w:rsidRPr="001810BD" w:rsidRDefault="00045E68" w:rsidP="00497036">
            <w:pPr>
              <w:jc w:val="center"/>
              <w:rPr>
                <w:b/>
                <w:bCs/>
              </w:rPr>
            </w:pPr>
            <w:r w:rsidRPr="001810BD">
              <w:rPr>
                <w:b/>
                <w:bCs/>
              </w:rPr>
              <w:t>300</w:t>
            </w:r>
          </w:p>
        </w:tc>
      </w:tr>
    </w:tbl>
    <w:p w:rsidR="00045E68" w:rsidRDefault="00045E68" w:rsidP="00045E68">
      <w:pPr>
        <w:jc w:val="center"/>
        <w:rPr>
          <w:b/>
        </w:rPr>
      </w:pPr>
    </w:p>
    <w:p w:rsidR="00045E68" w:rsidRDefault="00045E68" w:rsidP="00045E68">
      <w:pPr>
        <w:jc w:val="center"/>
        <w:rPr>
          <w:b/>
        </w:rPr>
      </w:pPr>
      <w:r>
        <w:rPr>
          <w:b/>
        </w:rPr>
        <w:br w:type="page"/>
      </w:r>
    </w:p>
    <w:p w:rsidR="00045E68" w:rsidRPr="00A01E2F" w:rsidRDefault="00045E68" w:rsidP="00045E68">
      <w:pPr>
        <w:jc w:val="center"/>
        <w:rPr>
          <w:b/>
          <w:sz w:val="24"/>
          <w:szCs w:val="24"/>
        </w:rPr>
      </w:pPr>
      <w:r w:rsidRPr="00A01E2F">
        <w:rPr>
          <w:b/>
          <w:sz w:val="24"/>
          <w:szCs w:val="24"/>
        </w:rPr>
        <w:lastRenderedPageBreak/>
        <w:t xml:space="preserve">Szakirányú továbbképzésben fizetendő önköltség összege, </w:t>
      </w:r>
      <w:r w:rsidRPr="00A01E2F">
        <w:rPr>
          <w:b/>
          <w:sz w:val="24"/>
          <w:szCs w:val="24"/>
        </w:rPr>
        <w:br/>
        <w:t>a 2016/2017-es</w:t>
      </w:r>
      <w:r>
        <w:rPr>
          <w:b/>
          <w:sz w:val="24"/>
          <w:szCs w:val="24"/>
        </w:rPr>
        <w:t>, 2017/2018--</w:t>
      </w:r>
      <w:proofErr w:type="spellStart"/>
      <w:r>
        <w:rPr>
          <w:b/>
          <w:sz w:val="24"/>
          <w:szCs w:val="24"/>
        </w:rPr>
        <w:t>as</w:t>
      </w:r>
      <w:proofErr w:type="spellEnd"/>
      <w:r w:rsidRPr="00A01E2F">
        <w:rPr>
          <w:b/>
          <w:sz w:val="24"/>
          <w:szCs w:val="24"/>
        </w:rPr>
        <w:t xml:space="preserve"> tanévben (Ft/félév)</w:t>
      </w:r>
      <w:r>
        <w:rPr>
          <w:b/>
          <w:sz w:val="24"/>
          <w:szCs w:val="24"/>
        </w:rPr>
        <w:t xml:space="preserve"> tanulmányaikat megkezdők számára</w:t>
      </w:r>
      <w:r>
        <w:rPr>
          <w:rStyle w:val="Lbjegyzet-hivatkozs"/>
          <w:b/>
          <w:sz w:val="24"/>
          <w:szCs w:val="24"/>
        </w:rPr>
        <w:footnoteReference w:id="38"/>
      </w:r>
      <w:r>
        <w:rPr>
          <w:rStyle w:val="Lbjegyzet-hivatkozs"/>
          <w:b/>
          <w:sz w:val="24"/>
          <w:szCs w:val="24"/>
        </w:rPr>
        <w:footnoteReference w:id="39"/>
      </w:r>
    </w:p>
    <w:p w:rsidR="00045E68" w:rsidRPr="006B6FAD" w:rsidRDefault="00045E68" w:rsidP="00045E68">
      <w:pPr>
        <w:jc w:val="center"/>
      </w:pPr>
    </w:p>
    <w:tbl>
      <w:tblPr>
        <w:tblW w:w="8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132"/>
        <w:gridCol w:w="2132"/>
      </w:tblGrid>
      <w:tr w:rsidR="00045E68" w:rsidRPr="001810BD" w:rsidTr="00497036">
        <w:trPr>
          <w:cantSplit/>
        </w:trPr>
        <w:tc>
          <w:tcPr>
            <w:tcW w:w="4531" w:type="dxa"/>
            <w:vMerge w:val="restart"/>
            <w:shd w:val="clear" w:color="auto" w:fill="C0C0C0"/>
            <w:vAlign w:val="center"/>
          </w:tcPr>
          <w:p w:rsidR="00045E68" w:rsidRPr="001810BD" w:rsidRDefault="00045E68" w:rsidP="00497036">
            <w:pPr>
              <w:jc w:val="center"/>
              <w:rPr>
                <w:b/>
                <w:bCs/>
              </w:rPr>
            </w:pPr>
            <w:r w:rsidRPr="001810BD">
              <w:rPr>
                <w:b/>
                <w:bCs/>
              </w:rPr>
              <w:t>Szak megnevezése</w:t>
            </w:r>
          </w:p>
        </w:tc>
        <w:tc>
          <w:tcPr>
            <w:tcW w:w="4264" w:type="dxa"/>
            <w:gridSpan w:val="2"/>
            <w:shd w:val="clear" w:color="auto" w:fill="C0C0C0"/>
          </w:tcPr>
          <w:p w:rsidR="00045E68" w:rsidRPr="001810BD" w:rsidRDefault="00045E68" w:rsidP="00497036">
            <w:pPr>
              <w:jc w:val="center"/>
              <w:rPr>
                <w:b/>
                <w:bCs/>
              </w:rPr>
            </w:pPr>
            <w:r w:rsidRPr="001810BD">
              <w:rPr>
                <w:b/>
                <w:bCs/>
              </w:rPr>
              <w:t>Önköltség összege (Ft/félév)</w:t>
            </w:r>
          </w:p>
        </w:tc>
      </w:tr>
      <w:tr w:rsidR="00045E68" w:rsidRPr="001810BD" w:rsidTr="00497036">
        <w:trPr>
          <w:cantSplit/>
        </w:trPr>
        <w:tc>
          <w:tcPr>
            <w:tcW w:w="4531" w:type="dxa"/>
            <w:vMerge/>
            <w:shd w:val="clear" w:color="auto" w:fill="C0C0C0"/>
            <w:vAlign w:val="center"/>
          </w:tcPr>
          <w:p w:rsidR="00045E68" w:rsidRPr="001810BD" w:rsidRDefault="00045E68" w:rsidP="00497036">
            <w:pPr>
              <w:jc w:val="center"/>
              <w:rPr>
                <w:b/>
                <w:bCs/>
              </w:rPr>
            </w:pPr>
          </w:p>
        </w:tc>
        <w:tc>
          <w:tcPr>
            <w:tcW w:w="2132" w:type="dxa"/>
            <w:shd w:val="clear" w:color="auto" w:fill="C0C0C0"/>
          </w:tcPr>
          <w:p w:rsidR="00045E68" w:rsidRPr="001810BD" w:rsidRDefault="00045E68" w:rsidP="00497036">
            <w:pPr>
              <w:jc w:val="center"/>
              <w:rPr>
                <w:b/>
                <w:bCs/>
              </w:rPr>
            </w:pPr>
            <w:r w:rsidRPr="001810BD">
              <w:rPr>
                <w:b/>
                <w:bCs/>
              </w:rPr>
              <w:t>nappali tagozat</w:t>
            </w:r>
          </w:p>
        </w:tc>
        <w:tc>
          <w:tcPr>
            <w:tcW w:w="2132" w:type="dxa"/>
            <w:shd w:val="clear" w:color="auto" w:fill="C0C0C0"/>
          </w:tcPr>
          <w:p w:rsidR="00045E68" w:rsidRPr="001810BD" w:rsidRDefault="00045E68" w:rsidP="00497036">
            <w:pPr>
              <w:jc w:val="center"/>
              <w:rPr>
                <w:b/>
                <w:bCs/>
              </w:rPr>
            </w:pPr>
            <w:r w:rsidRPr="001810BD">
              <w:rPr>
                <w:b/>
                <w:bCs/>
              </w:rPr>
              <w:t>levelező tagozat</w:t>
            </w:r>
          </w:p>
        </w:tc>
      </w:tr>
      <w:tr w:rsidR="00045E68" w:rsidRPr="001810BD" w:rsidTr="00497036">
        <w:trPr>
          <w:cantSplit/>
          <w:trHeight w:val="330"/>
        </w:trPr>
        <w:tc>
          <w:tcPr>
            <w:tcW w:w="4531" w:type="dxa"/>
          </w:tcPr>
          <w:p w:rsidR="00045E68" w:rsidRPr="001810BD" w:rsidRDefault="00045E68" w:rsidP="00497036">
            <w:pPr>
              <w:rPr>
                <w:rFonts w:eastAsia="Arial Unicode MS"/>
                <w:color w:val="000000"/>
              </w:rPr>
            </w:pPr>
            <w:proofErr w:type="gramStart"/>
            <w:r w:rsidRPr="001810BD">
              <w:rPr>
                <w:rFonts w:eastAsia="Arial Unicode MS"/>
                <w:color w:val="000000"/>
              </w:rPr>
              <w:t>gasztronómiai</w:t>
            </w:r>
            <w:proofErr w:type="gramEnd"/>
            <w:r w:rsidRPr="001810BD">
              <w:rPr>
                <w:rFonts w:eastAsia="Arial Unicode MS"/>
                <w:color w:val="000000"/>
              </w:rPr>
              <w:t xml:space="preserve"> menedzser</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140.000</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140.000</w:t>
            </w:r>
          </w:p>
        </w:tc>
      </w:tr>
      <w:tr w:rsidR="00045E68" w:rsidRPr="001810BD" w:rsidTr="00497036">
        <w:trPr>
          <w:cantSplit/>
          <w:trHeight w:val="330"/>
        </w:trPr>
        <w:tc>
          <w:tcPr>
            <w:tcW w:w="4531" w:type="dxa"/>
          </w:tcPr>
          <w:p w:rsidR="00045E68" w:rsidRPr="001810BD" w:rsidRDefault="00045E68" w:rsidP="00497036">
            <w:pPr>
              <w:rPr>
                <w:rFonts w:eastAsia="Arial Unicode MS"/>
                <w:color w:val="000000"/>
              </w:rPr>
            </w:pPr>
            <w:r w:rsidRPr="001810BD">
              <w:rPr>
                <w:rFonts w:eastAsia="Arial Unicode MS"/>
                <w:color w:val="000000"/>
              </w:rPr>
              <w:t>hulladékgazdálkodási szaktanácsadó</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150.000</w:t>
            </w:r>
          </w:p>
        </w:tc>
      </w:tr>
      <w:tr w:rsidR="00045E68" w:rsidRPr="001810BD" w:rsidTr="00497036">
        <w:trPr>
          <w:cantSplit/>
          <w:trHeight w:val="330"/>
        </w:trPr>
        <w:tc>
          <w:tcPr>
            <w:tcW w:w="4531" w:type="dxa"/>
          </w:tcPr>
          <w:p w:rsidR="00045E68" w:rsidRPr="001810BD" w:rsidRDefault="00045E68" w:rsidP="00497036">
            <w:pPr>
              <w:rPr>
                <w:rFonts w:eastAsia="Arial Unicode MS"/>
                <w:color w:val="000000"/>
              </w:rPr>
            </w:pPr>
            <w:r w:rsidRPr="001810BD">
              <w:rPr>
                <w:rFonts w:eastAsia="Arial Unicode MS"/>
                <w:color w:val="000000"/>
              </w:rPr>
              <w:t>precíziós mezőgazdasági szakmérnök</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175.000</w:t>
            </w:r>
          </w:p>
        </w:tc>
      </w:tr>
      <w:tr w:rsidR="00045E68" w:rsidRPr="001810BD" w:rsidTr="00497036">
        <w:trPr>
          <w:cantSplit/>
          <w:trHeight w:val="330"/>
        </w:trPr>
        <w:tc>
          <w:tcPr>
            <w:tcW w:w="4531" w:type="dxa"/>
          </w:tcPr>
          <w:p w:rsidR="00045E68" w:rsidRPr="001810BD" w:rsidRDefault="00045E68" w:rsidP="00497036">
            <w:pPr>
              <w:rPr>
                <w:rFonts w:eastAsia="Arial Unicode MS"/>
                <w:color w:val="000000"/>
              </w:rPr>
            </w:pPr>
            <w:r w:rsidRPr="001810BD">
              <w:rPr>
                <w:rFonts w:eastAsia="Arial Unicode MS"/>
                <w:color w:val="000000"/>
              </w:rPr>
              <w:t>precíziós mezőgazdasági szaktanácsadó</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150.000</w:t>
            </w:r>
          </w:p>
        </w:tc>
      </w:tr>
      <w:tr w:rsidR="00045E68" w:rsidRPr="001810BD" w:rsidTr="00497036">
        <w:trPr>
          <w:cantSplit/>
          <w:trHeight w:val="330"/>
        </w:trPr>
        <w:tc>
          <w:tcPr>
            <w:tcW w:w="4531" w:type="dxa"/>
          </w:tcPr>
          <w:p w:rsidR="00045E68" w:rsidRPr="001810BD" w:rsidRDefault="00045E68" w:rsidP="00497036">
            <w:pPr>
              <w:rPr>
                <w:rFonts w:eastAsia="Arial Unicode MS"/>
                <w:color w:val="000000"/>
              </w:rPr>
            </w:pPr>
            <w:r w:rsidRPr="001810BD">
              <w:rPr>
                <w:rFonts w:eastAsia="Arial Unicode MS"/>
                <w:color w:val="000000"/>
              </w:rPr>
              <w:t xml:space="preserve">természeti és kulturális örökség </w:t>
            </w:r>
            <w:proofErr w:type="gramStart"/>
            <w:r w:rsidRPr="001810BD">
              <w:rPr>
                <w:rFonts w:eastAsia="Arial Unicode MS"/>
                <w:color w:val="000000"/>
              </w:rPr>
              <w:t>menedzser</w:t>
            </w:r>
            <w:proofErr w:type="gramEnd"/>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140.000</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140.000</w:t>
            </w:r>
          </w:p>
        </w:tc>
      </w:tr>
      <w:tr w:rsidR="00045E68" w:rsidRPr="001810BD" w:rsidTr="00497036">
        <w:trPr>
          <w:cantSplit/>
          <w:trHeight w:val="330"/>
        </w:trPr>
        <w:tc>
          <w:tcPr>
            <w:tcW w:w="4531" w:type="dxa"/>
          </w:tcPr>
          <w:p w:rsidR="00045E68" w:rsidRPr="001810BD" w:rsidRDefault="00045E68" w:rsidP="00497036">
            <w:pPr>
              <w:rPr>
                <w:rFonts w:eastAsia="Arial Unicode MS"/>
                <w:color w:val="000000"/>
              </w:rPr>
            </w:pPr>
            <w:r w:rsidRPr="001810BD">
              <w:rPr>
                <w:rFonts w:eastAsia="Arial Unicode MS"/>
                <w:color w:val="000000"/>
              </w:rPr>
              <w:t xml:space="preserve">rehabilitációs gazdasági </w:t>
            </w:r>
            <w:proofErr w:type="gramStart"/>
            <w:r w:rsidRPr="001810BD">
              <w:rPr>
                <w:rFonts w:eastAsia="Arial Unicode MS"/>
                <w:color w:val="000000"/>
              </w:rPr>
              <w:t>menedzser</w:t>
            </w:r>
            <w:proofErr w:type="gramEnd"/>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150.000</w:t>
            </w:r>
          </w:p>
        </w:tc>
      </w:tr>
      <w:tr w:rsidR="00045E68" w:rsidRPr="001810BD" w:rsidTr="00497036">
        <w:trPr>
          <w:cantSplit/>
          <w:trHeight w:val="330"/>
        </w:trPr>
        <w:tc>
          <w:tcPr>
            <w:tcW w:w="4531" w:type="dxa"/>
          </w:tcPr>
          <w:p w:rsidR="00045E68" w:rsidRPr="001810BD" w:rsidRDefault="00045E68" w:rsidP="00497036">
            <w:pPr>
              <w:rPr>
                <w:rFonts w:eastAsia="Arial Unicode MS"/>
                <w:color w:val="000000"/>
              </w:rPr>
            </w:pPr>
            <w:r w:rsidRPr="001810BD">
              <w:rPr>
                <w:rFonts w:eastAsia="Arial Unicode MS"/>
                <w:color w:val="000000"/>
              </w:rPr>
              <w:t>szőlő- és borgazdasági szakmérnök</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140.000</w:t>
            </w:r>
          </w:p>
        </w:tc>
      </w:tr>
      <w:tr w:rsidR="00045E68" w:rsidRPr="001810BD" w:rsidTr="00497036">
        <w:trPr>
          <w:cantSplit/>
          <w:trHeight w:val="330"/>
        </w:trPr>
        <w:tc>
          <w:tcPr>
            <w:tcW w:w="4531" w:type="dxa"/>
          </w:tcPr>
          <w:p w:rsidR="00045E68" w:rsidRPr="001810BD" w:rsidRDefault="00045E68" w:rsidP="00497036">
            <w:pPr>
              <w:rPr>
                <w:rFonts w:eastAsia="Arial Unicode MS"/>
                <w:color w:val="000000"/>
              </w:rPr>
            </w:pPr>
            <w:r w:rsidRPr="001810BD">
              <w:rPr>
                <w:rFonts w:eastAsia="Arial Unicode MS"/>
                <w:color w:val="000000"/>
              </w:rPr>
              <w:t>vetőmag-gazdálkodási szakmérnöki</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w:t>
            </w:r>
          </w:p>
        </w:tc>
        <w:tc>
          <w:tcPr>
            <w:tcW w:w="2132" w:type="dxa"/>
          </w:tcPr>
          <w:p w:rsidR="00045E68" w:rsidRPr="001810BD" w:rsidRDefault="00045E68" w:rsidP="00497036">
            <w:pPr>
              <w:jc w:val="center"/>
              <w:rPr>
                <w:rFonts w:eastAsia="Arial Unicode MS"/>
                <w:color w:val="000000"/>
              </w:rPr>
            </w:pPr>
            <w:r w:rsidRPr="001810BD">
              <w:rPr>
                <w:rFonts w:eastAsia="Arial Unicode MS"/>
                <w:color w:val="000000"/>
              </w:rPr>
              <w:t>140.000</w:t>
            </w:r>
          </w:p>
        </w:tc>
      </w:tr>
    </w:tbl>
    <w:p w:rsidR="00045E68" w:rsidRDefault="00045E68" w:rsidP="00045E68">
      <w:pPr>
        <w:rPr>
          <w:b/>
          <w:szCs w:val="28"/>
        </w:rPr>
      </w:pPr>
    </w:p>
    <w:p w:rsidR="00045E68" w:rsidRDefault="00045E68" w:rsidP="00045E68">
      <w:pPr>
        <w:rPr>
          <w:b/>
          <w:szCs w:val="28"/>
        </w:rPr>
      </w:pPr>
      <w:r w:rsidRPr="00A21DCB">
        <w:rPr>
          <w:b/>
          <w:szCs w:val="28"/>
        </w:rPr>
        <w:t xml:space="preserve">Az Egyetemen </w:t>
      </w:r>
      <w:r>
        <w:rPr>
          <w:b/>
          <w:szCs w:val="28"/>
        </w:rPr>
        <w:t xml:space="preserve">a 2015/16-os tanév előtt </w:t>
      </w:r>
      <w:r w:rsidRPr="00A21DCB">
        <w:rPr>
          <w:b/>
          <w:szCs w:val="28"/>
        </w:rPr>
        <w:t>meghirdetett további szakirányú továbbképzések, pedagógus szakvizsga programok önköltsége 133.000 Ft/félév</w:t>
      </w:r>
      <w:r>
        <w:rPr>
          <w:b/>
          <w:szCs w:val="28"/>
        </w:rPr>
        <w:t>, 2017/2018-as tanévtől 150.000 Ft/félév.</w:t>
      </w:r>
    </w:p>
    <w:p w:rsidR="00045E68" w:rsidRDefault="00045E68" w:rsidP="00045E68">
      <w:pPr>
        <w:rPr>
          <w:rFonts w:eastAsia="SimSun"/>
          <w:b/>
          <w:lang w:eastAsia="zh-CN"/>
        </w:rPr>
      </w:pPr>
      <w:r>
        <w:rPr>
          <w:b/>
          <w:szCs w:val="28"/>
        </w:rPr>
        <w:t>A 2018/19-es tanévben tanulmányaikat az Egyetem bármely szakirányú továbbképzésben valamint pedagógus szakvizsga programban megkezdő hallgatók önköltségi díja: 180.000 Ft/félév.</w:t>
      </w:r>
    </w:p>
    <w:p w:rsidR="00045E68" w:rsidRDefault="00045E68" w:rsidP="00045E68">
      <w:pPr>
        <w:jc w:val="center"/>
        <w:rPr>
          <w:rFonts w:eastAsia="SimSun"/>
          <w:b/>
          <w:lang w:eastAsia="zh-CN"/>
        </w:rPr>
      </w:pPr>
    </w:p>
    <w:p w:rsidR="00045E68" w:rsidRDefault="00045E68" w:rsidP="00045E68">
      <w:pPr>
        <w:jc w:val="center"/>
        <w:rPr>
          <w:rFonts w:eastAsia="SimSun"/>
          <w:lang w:eastAsia="zh-CN"/>
        </w:rPr>
      </w:pPr>
      <w:r w:rsidRPr="0039082A">
        <w:rPr>
          <w:rFonts w:eastAsia="SimSun"/>
          <w:b/>
          <w:sz w:val="24"/>
          <w:szCs w:val="24"/>
          <w:lang w:eastAsia="zh-CN"/>
        </w:rPr>
        <w:t>Általános rendelkezések</w:t>
      </w:r>
      <w:r>
        <w:rPr>
          <w:rStyle w:val="Lbjegyzet-hivatkozs"/>
          <w:rFonts w:eastAsia="SimSun"/>
          <w:b/>
          <w:sz w:val="24"/>
          <w:szCs w:val="24"/>
          <w:lang w:eastAsia="zh-CN"/>
        </w:rPr>
        <w:footnoteReference w:id="40"/>
      </w:r>
    </w:p>
    <w:p w:rsidR="00045E68" w:rsidRPr="001810BD" w:rsidRDefault="00045E68" w:rsidP="00045E68">
      <w:pPr>
        <w:pStyle w:val="Listaszerbekezds2"/>
        <w:numPr>
          <w:ilvl w:val="0"/>
          <w:numId w:val="17"/>
        </w:numPr>
        <w:spacing w:after="0" w:line="240" w:lineRule="auto"/>
        <w:ind w:left="0"/>
        <w:jc w:val="both"/>
      </w:pPr>
      <w:r w:rsidRPr="001810BD">
        <w:t>Második szakként felvett pedagógus szakvizsga esetén az első szak költségtérítése + a felvett szak költségtérítésének 50 %-a párhuzamos képzési időszakban.</w:t>
      </w:r>
    </w:p>
    <w:p w:rsidR="00045E68" w:rsidRPr="0039082A" w:rsidRDefault="00045E68" w:rsidP="00045E68">
      <w:pPr>
        <w:ind w:hanging="540"/>
      </w:pPr>
    </w:p>
    <w:p w:rsidR="00045E68" w:rsidRPr="001810BD" w:rsidRDefault="00045E68" w:rsidP="00045E68">
      <w:pPr>
        <w:pStyle w:val="Listaszerbekezds2"/>
        <w:numPr>
          <w:ilvl w:val="0"/>
          <w:numId w:val="17"/>
        </w:numPr>
        <w:spacing w:after="0" w:line="240" w:lineRule="auto"/>
        <w:ind w:left="0"/>
        <w:jc w:val="both"/>
      </w:pPr>
      <w:r w:rsidRPr="001810BD">
        <w:t>Az egyszakos képzésre felvett hallgató második szak felvétele esetén az első szak költségtérítése + a második szak költségtérítésének 80%-át fizeti.</w:t>
      </w:r>
    </w:p>
    <w:p w:rsidR="00045E68" w:rsidRPr="0039082A" w:rsidRDefault="00045E68" w:rsidP="00045E68">
      <w:pPr>
        <w:ind w:hanging="540"/>
      </w:pPr>
    </w:p>
    <w:p w:rsidR="00045E68" w:rsidRPr="001810BD" w:rsidRDefault="00045E68" w:rsidP="00045E68">
      <w:pPr>
        <w:pStyle w:val="Listaszerbekezds2"/>
        <w:numPr>
          <w:ilvl w:val="0"/>
          <w:numId w:val="17"/>
        </w:numPr>
        <w:spacing w:after="0" w:line="240" w:lineRule="auto"/>
        <w:ind w:left="0"/>
        <w:jc w:val="both"/>
      </w:pPr>
      <w:r>
        <w:lastRenderedPageBreak/>
        <w:t xml:space="preserve">A </w:t>
      </w:r>
      <w:r w:rsidRPr="001810BD">
        <w:t>második /modul/specializáció/választható műveltségterület felvétele esetén költségtérítést/önköltséget kell fizetni, melynek mértéke 3.000 Ft/felvett kredit.</w:t>
      </w:r>
    </w:p>
    <w:p w:rsidR="00045E68" w:rsidRPr="0039082A" w:rsidRDefault="00045E68" w:rsidP="00045E68">
      <w:pPr>
        <w:ind w:hanging="540"/>
      </w:pPr>
    </w:p>
    <w:p w:rsidR="00045E68" w:rsidRPr="001810BD" w:rsidRDefault="00045E68" w:rsidP="00045E68">
      <w:pPr>
        <w:pStyle w:val="Listaszerbekezds2"/>
        <w:numPr>
          <w:ilvl w:val="0"/>
          <w:numId w:val="17"/>
        </w:numPr>
        <w:spacing w:after="0" w:line="240" w:lineRule="auto"/>
        <w:ind w:left="0"/>
        <w:jc w:val="both"/>
      </w:pPr>
      <w:r w:rsidRPr="001810BD">
        <w:rPr>
          <w:b/>
        </w:rPr>
        <w:t>A képzési idő letelte után</w:t>
      </w:r>
      <w:r w:rsidRPr="001810BD">
        <w:t xml:space="preserve"> a költségtérítés/önköltség mértéke </w:t>
      </w:r>
      <w:smartTag w:uri="urn:schemas-microsoft-com:office:smarttags" w:element="metricconverter">
        <w:smartTagPr>
          <w:attr w:name="ProductID" w:val="40 000 Ft"/>
        </w:smartTagPr>
        <w:r w:rsidRPr="001810BD">
          <w:t>40 000 Ft</w:t>
        </w:r>
      </w:smartTag>
      <w:r w:rsidRPr="001810BD">
        <w:t xml:space="preserve"> alapdíjból és további- az adott félévben felvett tanegységek teljesítésével szerezhető kreditek számától függően – 6 000 Ft/kredit összegből áll. Ez az összeg nem lehet </w:t>
      </w:r>
      <w:proofErr w:type="gramStart"/>
      <w:r w:rsidRPr="001810BD">
        <w:t>több, mint</w:t>
      </w:r>
      <w:proofErr w:type="gramEnd"/>
      <w:r w:rsidRPr="001810BD">
        <w:t xml:space="preserve"> a</w:t>
      </w:r>
      <w:r>
        <w:t xml:space="preserve">z adott képzés </w:t>
      </w:r>
      <w:r w:rsidRPr="001810BD">
        <w:t xml:space="preserve"> tanulmány</w:t>
      </w:r>
      <w:r>
        <w:t>ainak</w:t>
      </w:r>
      <w:r w:rsidRPr="001810BD">
        <w:t xml:space="preserve"> megkezdésekor az adott szakon meghatározott, költségtérítés/önköltség mértéke. 0 kredites tanegység után </w:t>
      </w:r>
      <w:smartTag w:uri="urn:schemas-microsoft-com:office:smarttags" w:element="metricconverter">
        <w:r w:rsidRPr="001810BD">
          <w:t>6.000 Ft</w:t>
        </w:r>
      </w:smartTag>
      <w:r w:rsidRPr="001810BD">
        <w:t xml:space="preserve"> a fizetendő költségtérítés/önköltség. A szakdolgozati szeminárium után fizetendő költségtérítés/önköltség mértéke 6 000 Ft/tanegység.</w:t>
      </w:r>
    </w:p>
    <w:p w:rsidR="00045E68" w:rsidRPr="0039082A" w:rsidRDefault="00045E68" w:rsidP="00045E68">
      <w:pPr>
        <w:ind w:hanging="540"/>
      </w:pPr>
    </w:p>
    <w:p w:rsidR="00045E68" w:rsidRPr="001810BD" w:rsidRDefault="00045E68" w:rsidP="00045E68">
      <w:pPr>
        <w:pStyle w:val="Listaszerbekezds2"/>
        <w:numPr>
          <w:ilvl w:val="0"/>
          <w:numId w:val="17"/>
        </w:numPr>
        <w:spacing w:after="0" w:line="240" w:lineRule="auto"/>
        <w:ind w:left="0"/>
        <w:jc w:val="both"/>
      </w:pPr>
      <w:r w:rsidRPr="001810BD">
        <w:t xml:space="preserve">Azokon a szakokon, amelyeken a képzési és kimeneti követelmények </w:t>
      </w:r>
      <w:r w:rsidRPr="001810BD">
        <w:rPr>
          <w:b/>
        </w:rPr>
        <w:t>összefüggő féléves gyakorlatot</w:t>
      </w:r>
      <w:r w:rsidRPr="001810BD">
        <w:t xml:space="preserve"> írnak elő, a 30 kredites szakmai gyakorlat felvételéért a </w:t>
      </w:r>
      <w:r w:rsidRPr="001810BD">
        <w:rPr>
          <w:b/>
        </w:rPr>
        <w:t xml:space="preserve">költségtérítéses/önköltséges hallgatók </w:t>
      </w:r>
      <w:r w:rsidRPr="001810BD">
        <w:t>költségtérítés</w:t>
      </w:r>
      <w:r w:rsidRPr="001810BD">
        <w:rPr>
          <w:b/>
        </w:rPr>
        <w:t>e/önköltsége</w:t>
      </w:r>
      <w:r w:rsidRPr="001810BD">
        <w:t xml:space="preserve"> a képzésen előírt önköltségi/költségtérítési díj 70%-</w:t>
      </w:r>
      <w:proofErr w:type="gramStart"/>
      <w:r w:rsidRPr="001810BD">
        <w:t>a</w:t>
      </w:r>
      <w:proofErr w:type="gramEnd"/>
      <w:r w:rsidRPr="001810BD">
        <w:t xml:space="preserve">, A képzési idő letelte után a felvett összefüggő gyakorlatok (kreditszámtól függetlenül) esetén a költségtérítéses/önköltséges hallgató az alapdíjon felül további </w:t>
      </w:r>
      <w:smartTag w:uri="urn:schemas-microsoft-com:office:smarttags" w:element="metricconverter">
        <w:smartTagPr>
          <w:attr w:name="ProductID" w:val="40ﾠ000 Ft"/>
        </w:smartTagPr>
        <w:r w:rsidRPr="001810BD">
          <w:t>40 000 Ft</w:t>
        </w:r>
      </w:smartTag>
      <w:r w:rsidRPr="001810BD">
        <w:t xml:space="preserve"> költségtérítést/önköltséget köteles fizetni. Ha a hallgató a gyakorlattal párhuzamosan – amennyiben a TVSZ. engedélyezi – elméleti, illetve szemináriumi órákra is bejelentkezik, a fizetendő féléves költségtérítés/önköltség mértéke további 6 000 Ft/kredittel nő. (A 0 kredites tanegység, valamint a szakdolgozati szeminárium után is </w:t>
      </w:r>
      <w:smartTag w:uri="urn:schemas-microsoft-com:office:smarttags" w:element="metricconverter">
        <w:smartTagPr>
          <w:attr w:name="ProductID" w:val="6ﾠ000 Ft"/>
        </w:smartTagPr>
        <w:r w:rsidRPr="001810BD">
          <w:t>6 000 Ft</w:t>
        </w:r>
      </w:smartTag>
      <w:r w:rsidRPr="001810BD">
        <w:t xml:space="preserve"> a költségtérítés/önköltség mértéke).</w:t>
      </w:r>
      <w:r>
        <w:t xml:space="preserve"> </w:t>
      </w:r>
      <w:r w:rsidRPr="001810BD">
        <w:t xml:space="preserve">Ez az összeg nem lehet </w:t>
      </w:r>
      <w:proofErr w:type="gramStart"/>
      <w:r w:rsidRPr="001810BD">
        <w:t>több, mint</w:t>
      </w:r>
      <w:proofErr w:type="gramEnd"/>
      <w:r w:rsidRPr="001810BD">
        <w:t xml:space="preserve"> a</w:t>
      </w:r>
      <w:r>
        <w:t>z adott képzés</w:t>
      </w:r>
      <w:r w:rsidRPr="001810BD">
        <w:t xml:space="preserve"> tanulmány</w:t>
      </w:r>
      <w:r>
        <w:t>ainak</w:t>
      </w:r>
      <w:r w:rsidRPr="001810BD">
        <w:t xml:space="preserve"> megkezdésekor az adott szakon meghatározott, költségtérítés/önköltség mértéke.</w:t>
      </w:r>
    </w:p>
    <w:p w:rsidR="00045E68" w:rsidRPr="0039082A" w:rsidRDefault="00045E68" w:rsidP="00045E68">
      <w:pPr>
        <w:ind w:hanging="540"/>
      </w:pPr>
    </w:p>
    <w:p w:rsidR="00045E68" w:rsidRPr="001810BD" w:rsidRDefault="00045E68" w:rsidP="00045E68">
      <w:pPr>
        <w:pStyle w:val="Listaszerbekezds2"/>
        <w:numPr>
          <w:ilvl w:val="0"/>
          <w:numId w:val="17"/>
        </w:numPr>
        <w:spacing w:after="0" w:line="240" w:lineRule="auto"/>
        <w:ind w:left="0"/>
        <w:jc w:val="both"/>
      </w:pPr>
      <w:r w:rsidRPr="001810BD">
        <w:rPr>
          <w:b/>
        </w:rPr>
        <w:t>A részismeretek megszerzése</w:t>
      </w:r>
      <w:r w:rsidRPr="001810BD">
        <w:t xml:space="preserve"> céljából hallgatói jogviszonyt létesített hallgató</w:t>
      </w:r>
    </w:p>
    <w:p w:rsidR="00045E68" w:rsidRPr="0039082A" w:rsidRDefault="00045E68" w:rsidP="00045E68">
      <w:pPr>
        <w:pStyle w:val="paragrafus3"/>
      </w:pPr>
      <w:r w:rsidRPr="0039082A">
        <w:t xml:space="preserve">beiratkozáskor iratkozási díjat fizet, melynek mértéke </w:t>
      </w:r>
      <w:smartTag w:uri="urn:schemas-microsoft-com:office:smarttags" w:element="metricconverter">
        <w:smartTagPr>
          <w:attr w:name="ProductID" w:val="5 000 Ft"/>
        </w:smartTagPr>
        <w:r w:rsidRPr="0039082A">
          <w:t>5 000 Ft</w:t>
        </w:r>
      </w:smartTag>
      <w:r w:rsidRPr="0039082A">
        <w:t>,</w:t>
      </w:r>
    </w:p>
    <w:p w:rsidR="00045E68" w:rsidRPr="0039082A" w:rsidRDefault="00045E68" w:rsidP="00045E68">
      <w:pPr>
        <w:pStyle w:val="paragrafus3"/>
      </w:pPr>
      <w:r w:rsidRPr="0039082A">
        <w:t>féléves költségtérítése/önköltsége a felvett tanegységek alapján 6 000 Ft/kredit, idegen nyelvű műveltségi területen 8 000 Ft/kredit</w:t>
      </w:r>
      <w:proofErr w:type="gramStart"/>
      <w:r w:rsidRPr="0039082A">
        <w:t>..</w:t>
      </w:r>
      <w:proofErr w:type="gramEnd"/>
    </w:p>
    <w:p w:rsidR="00045E68" w:rsidRPr="0039082A" w:rsidRDefault="00045E68" w:rsidP="00045E68">
      <w:pPr>
        <w:ind w:hanging="540"/>
      </w:pPr>
    </w:p>
    <w:p w:rsidR="00045E68" w:rsidRPr="001810BD" w:rsidRDefault="00045E68" w:rsidP="00045E68">
      <w:pPr>
        <w:pStyle w:val="Listaszerbekezds2"/>
        <w:numPr>
          <w:ilvl w:val="0"/>
          <w:numId w:val="17"/>
        </w:numPr>
        <w:spacing w:after="0" w:line="240" w:lineRule="auto"/>
        <w:ind w:left="0"/>
        <w:jc w:val="both"/>
      </w:pPr>
      <w:r w:rsidRPr="001810BD">
        <w:rPr>
          <w:b/>
        </w:rPr>
        <w:t>Vendéghallgatói jogviszony</w:t>
      </w:r>
      <w:r w:rsidRPr="001810BD">
        <w:t xml:space="preserve"> keretében folytatott tanulmányok önköltség díja: 6.000 Ft/kredit</w:t>
      </w:r>
    </w:p>
    <w:p w:rsidR="00045E68" w:rsidRDefault="00045E68" w:rsidP="00045E68">
      <w:r>
        <w:br w:type="page"/>
      </w:r>
    </w:p>
    <w:p w:rsidR="00045E68" w:rsidRPr="00CF2A39" w:rsidRDefault="00045E68" w:rsidP="00045E68">
      <w:pPr>
        <w:pStyle w:val="Cmsor2"/>
      </w:pPr>
      <w:bookmarkStart w:id="299" w:name="_Toc508224200"/>
      <w:r w:rsidRPr="00CF2A39">
        <w:lastRenderedPageBreak/>
        <w:t>6. sz. melléklet</w:t>
      </w:r>
      <w:bookmarkEnd w:id="299"/>
    </w:p>
    <w:p w:rsidR="00045E68" w:rsidRPr="0039082A" w:rsidRDefault="00045E68" w:rsidP="00045E68">
      <w:pPr>
        <w:jc w:val="center"/>
        <w:outlineLvl w:val="3"/>
        <w:rPr>
          <w:b/>
          <w:sz w:val="24"/>
          <w:szCs w:val="24"/>
        </w:rPr>
      </w:pPr>
      <w:r w:rsidRPr="0039082A">
        <w:rPr>
          <w:b/>
          <w:sz w:val="24"/>
          <w:szCs w:val="24"/>
        </w:rPr>
        <w:t>Kollégiumi/diákotthoni térítési díjak</w:t>
      </w:r>
      <w:r w:rsidRPr="0039082A">
        <w:rPr>
          <w:rStyle w:val="Lbjegyzet-hivatkozs"/>
          <w:b/>
          <w:sz w:val="24"/>
          <w:szCs w:val="24"/>
        </w:rPr>
        <w:footnoteReference w:id="41"/>
      </w:r>
      <w:r>
        <w:rPr>
          <w:rStyle w:val="Lbjegyzet-hivatkozs"/>
          <w:b/>
          <w:sz w:val="24"/>
          <w:szCs w:val="24"/>
        </w:rPr>
        <w:footnoteReference w:id="42"/>
      </w:r>
      <w:r>
        <w:rPr>
          <w:rStyle w:val="Lbjegyzet-hivatkozs"/>
          <w:b/>
          <w:sz w:val="24"/>
          <w:szCs w:val="24"/>
        </w:rPr>
        <w:footnoteReference w:id="43"/>
      </w:r>
      <w:r>
        <w:rPr>
          <w:rStyle w:val="Lbjegyzet-hivatkozs"/>
          <w:b/>
          <w:sz w:val="24"/>
          <w:szCs w:val="24"/>
        </w:rPr>
        <w:footnoteReference w:id="44"/>
      </w:r>
    </w:p>
    <w:p w:rsidR="00045E68" w:rsidRPr="00927CC5" w:rsidRDefault="00045E68" w:rsidP="00045E68">
      <w:pPr>
        <w:outlineLvl w:val="3"/>
        <w:rPr>
          <w:sz w:val="23"/>
          <w:szCs w:val="23"/>
        </w:rPr>
      </w:pPr>
    </w:p>
    <w:p w:rsidR="00045E68" w:rsidRPr="0039082A" w:rsidRDefault="00045E68" w:rsidP="00045E68">
      <w:r w:rsidRPr="0039082A">
        <w:t xml:space="preserve">- mértékét, a kollégiumok komfortfokozat szerinti </w:t>
      </w:r>
      <w:proofErr w:type="gramStart"/>
      <w:r w:rsidRPr="0039082A">
        <w:t>kategóriáit</w:t>
      </w:r>
      <w:proofErr w:type="gramEnd"/>
      <w:r w:rsidRPr="0039082A">
        <w:t xml:space="preserve"> a felsőoktatásban részt vevő hallgatók juttatásairól és az általuk fizetendő egyes térítésekről szóló 51/2007. (III.26.) sz. Korm. rendelet határozza meg.</w:t>
      </w:r>
    </w:p>
    <w:p w:rsidR="00045E68" w:rsidRPr="0039082A" w:rsidRDefault="00045E68" w:rsidP="00045E68">
      <w:r w:rsidRPr="0039082A">
        <w:rPr>
          <w:b/>
        </w:rPr>
        <w:t>Kollégiumi regisztrációs díj</w:t>
      </w:r>
      <w:r w:rsidRPr="0039082A">
        <w:t xml:space="preserve"> (tanévenként 1 alkalommal fizetendő): </w:t>
      </w:r>
      <w:smartTag w:uri="urn:schemas-microsoft-com:office:smarttags" w:element="metricconverter">
        <w:smartTagPr>
          <w:attr w:name="ProductID" w:val="5.000 Ft"/>
        </w:smartTagPr>
        <w:r w:rsidRPr="0039082A">
          <w:t>5.000 Ft</w:t>
        </w:r>
      </w:smartTag>
      <w:r w:rsidRPr="0039082A">
        <w:t>, amely a következőképpen kerül felosztásra:</w:t>
      </w:r>
    </w:p>
    <w:p w:rsidR="00045E68" w:rsidRPr="001810BD" w:rsidRDefault="00045E68" w:rsidP="00045E68">
      <w:pPr>
        <w:pStyle w:val="Szvegtrzs2"/>
        <w:numPr>
          <w:ilvl w:val="0"/>
          <w:numId w:val="16"/>
        </w:numPr>
        <w:tabs>
          <w:tab w:val="clear" w:pos="644"/>
        </w:tabs>
        <w:spacing w:after="0"/>
        <w:ind w:left="1134" w:firstLine="0"/>
        <w:rPr>
          <w:rFonts w:ascii="Calibri" w:hAnsi="Calibri"/>
          <w:sz w:val="22"/>
          <w:szCs w:val="22"/>
        </w:rPr>
      </w:pPr>
      <w:smartTag w:uri="urn:schemas-microsoft-com:office:smarttags" w:element="metricconverter">
        <w:smartTagPr>
          <w:attr w:name="ProductID" w:val="250 Ft"/>
        </w:smartTagPr>
        <w:r w:rsidRPr="001810BD">
          <w:rPr>
            <w:rFonts w:ascii="Calibri" w:hAnsi="Calibri"/>
            <w:sz w:val="22"/>
            <w:szCs w:val="22"/>
          </w:rPr>
          <w:t>250 Ft</w:t>
        </w:r>
      </w:smartTag>
      <w:r w:rsidRPr="001810BD">
        <w:rPr>
          <w:rFonts w:ascii="Calibri" w:hAnsi="Calibri"/>
          <w:sz w:val="22"/>
          <w:szCs w:val="22"/>
        </w:rPr>
        <w:t xml:space="preserve"> központi elvonás működési kiadásokra;</w:t>
      </w:r>
    </w:p>
    <w:p w:rsidR="00045E68" w:rsidRPr="001810BD" w:rsidRDefault="00045E68" w:rsidP="00045E68">
      <w:pPr>
        <w:pStyle w:val="Szvegtrzs2"/>
        <w:numPr>
          <w:ilvl w:val="0"/>
          <w:numId w:val="16"/>
        </w:numPr>
        <w:tabs>
          <w:tab w:val="clear" w:pos="644"/>
        </w:tabs>
        <w:spacing w:after="0"/>
        <w:ind w:left="1134" w:firstLine="0"/>
        <w:rPr>
          <w:rFonts w:ascii="Calibri" w:hAnsi="Calibri"/>
          <w:sz w:val="22"/>
          <w:szCs w:val="22"/>
        </w:rPr>
      </w:pPr>
      <w:smartTag w:uri="urn:schemas-microsoft-com:office:smarttags" w:element="metricconverter">
        <w:smartTagPr>
          <w:attr w:name="ProductID" w:val="4 750 Ft"/>
        </w:smartTagPr>
        <w:r w:rsidRPr="001810BD">
          <w:rPr>
            <w:rFonts w:ascii="Calibri" w:hAnsi="Calibri"/>
            <w:sz w:val="22"/>
            <w:szCs w:val="22"/>
          </w:rPr>
          <w:t>4 750 Ft</w:t>
        </w:r>
      </w:smartTag>
      <w:r w:rsidRPr="001810BD">
        <w:rPr>
          <w:rFonts w:ascii="Calibri" w:hAnsi="Calibri"/>
          <w:sz w:val="22"/>
          <w:szCs w:val="22"/>
        </w:rPr>
        <w:t xml:space="preserve"> az adott kollégium Kollégiumi Bizottságának működésére, a kollégiumi eljáráshoz és a kollégiumi hallgatói szolgáltatások működtetéséhez kapcsolódó költségek fedezésére, a kollégiumi közös kártérítési alapra</w:t>
      </w:r>
    </w:p>
    <w:p w:rsidR="00045E68" w:rsidRPr="001810BD" w:rsidRDefault="00045E68" w:rsidP="00045E68">
      <w:pPr>
        <w:pStyle w:val="Szvegtrzs2"/>
        <w:numPr>
          <w:ilvl w:val="0"/>
          <w:numId w:val="16"/>
        </w:numPr>
        <w:tabs>
          <w:tab w:val="clear" w:pos="644"/>
        </w:tabs>
        <w:spacing w:after="0"/>
        <w:ind w:left="1134" w:firstLine="0"/>
        <w:rPr>
          <w:rFonts w:ascii="Calibri" w:hAnsi="Calibri"/>
          <w:sz w:val="22"/>
          <w:szCs w:val="22"/>
        </w:rPr>
      </w:pPr>
      <w:r w:rsidRPr="001810BD">
        <w:rPr>
          <w:rFonts w:ascii="Calibri" w:hAnsi="Calibri"/>
          <w:sz w:val="22"/>
          <w:szCs w:val="22"/>
        </w:rPr>
        <w:t>1500 Ft kollégiumi működési, dologi kiadás</w:t>
      </w:r>
    </w:p>
    <w:p w:rsidR="00045E68" w:rsidRPr="001810BD" w:rsidRDefault="00045E68" w:rsidP="00045E68">
      <w:pPr>
        <w:pStyle w:val="Szvegtrzs2"/>
        <w:numPr>
          <w:ilvl w:val="0"/>
          <w:numId w:val="16"/>
        </w:numPr>
        <w:tabs>
          <w:tab w:val="clear" w:pos="644"/>
        </w:tabs>
        <w:spacing w:after="0"/>
        <w:ind w:left="1134" w:firstLine="0"/>
        <w:rPr>
          <w:rFonts w:ascii="Calibri" w:hAnsi="Calibri"/>
          <w:sz w:val="22"/>
          <w:szCs w:val="22"/>
        </w:rPr>
      </w:pPr>
      <w:r w:rsidRPr="001810BD">
        <w:rPr>
          <w:rFonts w:ascii="Calibri" w:hAnsi="Calibri"/>
          <w:sz w:val="22"/>
          <w:szCs w:val="22"/>
        </w:rPr>
        <w:t>1500 Ft kollégiumi kártérítési alap</w:t>
      </w:r>
    </w:p>
    <w:p w:rsidR="00045E68" w:rsidRPr="001810BD" w:rsidRDefault="00045E68" w:rsidP="00045E68">
      <w:pPr>
        <w:pStyle w:val="Szvegtrzs2"/>
        <w:numPr>
          <w:ilvl w:val="0"/>
          <w:numId w:val="16"/>
        </w:numPr>
        <w:tabs>
          <w:tab w:val="clear" w:pos="644"/>
        </w:tabs>
        <w:spacing w:after="0"/>
        <w:ind w:left="1134" w:firstLine="0"/>
        <w:rPr>
          <w:rFonts w:ascii="Calibri" w:hAnsi="Calibri"/>
          <w:sz w:val="22"/>
          <w:szCs w:val="22"/>
        </w:rPr>
      </w:pPr>
      <w:r>
        <w:rPr>
          <w:rFonts w:ascii="Calibri" w:hAnsi="Calibri"/>
          <w:sz w:val="22"/>
          <w:szCs w:val="22"/>
        </w:rPr>
        <w:t>1750</w:t>
      </w:r>
      <w:r w:rsidRPr="001810BD">
        <w:rPr>
          <w:rFonts w:ascii="Calibri" w:hAnsi="Calibri"/>
          <w:sz w:val="22"/>
          <w:szCs w:val="22"/>
        </w:rPr>
        <w:t xml:space="preserve"> Ft kollégiumi hallgatói érdekképviseleti alap</w:t>
      </w:r>
    </w:p>
    <w:p w:rsidR="00045E68" w:rsidRPr="001810BD" w:rsidRDefault="00045E68" w:rsidP="00045E68">
      <w:pPr>
        <w:pStyle w:val="Szvegtrzs2"/>
        <w:spacing w:after="0"/>
        <w:ind w:left="1134"/>
        <w:rPr>
          <w:rFonts w:ascii="Calibri" w:hAnsi="Calibri"/>
          <w:sz w:val="22"/>
          <w:szCs w:val="22"/>
        </w:rPr>
      </w:pPr>
    </w:p>
    <w:p w:rsidR="00045E68" w:rsidRPr="0039082A" w:rsidRDefault="00045E68" w:rsidP="00045E68">
      <w:r w:rsidRPr="0039082A">
        <w:t>Az egyes tanévek végén esetlegesen keletkező maradványösszeg felhasználásáról, figyelembe véve a kollégiumi bizottságok és a kollégiumokban lakó hallgatók véleményét – a HÖK és a kollégiumi koordinátor egyetértésével – az ESZÖB dönt.</w:t>
      </w:r>
    </w:p>
    <w:p w:rsidR="00045E68" w:rsidRPr="0039082A" w:rsidRDefault="00045E68" w:rsidP="00045E68"/>
    <w:p w:rsidR="00045E68" w:rsidRPr="0039082A" w:rsidRDefault="00045E68" w:rsidP="00045E68">
      <w:pPr>
        <w:rPr>
          <w:b/>
        </w:rPr>
      </w:pPr>
      <w:r w:rsidRPr="0039082A">
        <w:rPr>
          <w:b/>
        </w:rPr>
        <w:t>Kollégiumi térítési díjak</w:t>
      </w:r>
      <w:r>
        <w:rPr>
          <w:b/>
        </w:rPr>
        <w:t xml:space="preserve"> 2017/2019-es tanévig</w:t>
      </w:r>
      <w:r w:rsidRPr="0039082A">
        <w:rPr>
          <w:b/>
        </w:rPr>
        <w:t>:</w:t>
      </w:r>
    </w:p>
    <w:p w:rsidR="00045E68" w:rsidRPr="0039082A" w:rsidRDefault="00045E68" w:rsidP="00045E68">
      <w:pPr>
        <w:tabs>
          <w:tab w:val="right" w:pos="6096"/>
        </w:tabs>
        <w:ind w:left="1134"/>
      </w:pPr>
      <w:r w:rsidRPr="0039082A">
        <w:t>Sas Úti Kollégium</w:t>
      </w:r>
      <w:r w:rsidRPr="0039082A">
        <w:rPr>
          <w:b/>
        </w:rPr>
        <w:tab/>
      </w:r>
      <w:r w:rsidRPr="0039082A">
        <w:t>9 000 Ft/hó</w:t>
      </w:r>
    </w:p>
    <w:p w:rsidR="00045E68" w:rsidRPr="0039082A" w:rsidRDefault="00045E68" w:rsidP="00045E68">
      <w:pPr>
        <w:tabs>
          <w:tab w:val="right" w:pos="6096"/>
        </w:tabs>
        <w:ind w:left="1134"/>
      </w:pPr>
      <w:proofErr w:type="spellStart"/>
      <w:r w:rsidRPr="0039082A">
        <w:t>Almagyardombi</w:t>
      </w:r>
      <w:proofErr w:type="spellEnd"/>
      <w:r w:rsidRPr="0039082A">
        <w:t xml:space="preserve"> Kollégium </w:t>
      </w:r>
      <w:r w:rsidRPr="0039082A">
        <w:tab/>
        <w:t>15 000 Ft/hó</w:t>
      </w:r>
    </w:p>
    <w:p w:rsidR="00045E68" w:rsidRPr="0039082A" w:rsidRDefault="00045E68" w:rsidP="00045E68">
      <w:pPr>
        <w:tabs>
          <w:tab w:val="right" w:pos="6096"/>
        </w:tabs>
        <w:ind w:left="1134"/>
      </w:pPr>
      <w:r w:rsidRPr="0039082A">
        <w:t xml:space="preserve">Leányka Úti Kollégium </w:t>
      </w:r>
      <w:r w:rsidRPr="0039082A">
        <w:tab/>
        <w:t>15 000 Ft/hó</w:t>
      </w:r>
    </w:p>
    <w:p w:rsidR="00045E68" w:rsidRPr="0039082A" w:rsidRDefault="00045E68" w:rsidP="00045E68">
      <w:pPr>
        <w:tabs>
          <w:tab w:val="right" w:pos="6096"/>
        </w:tabs>
        <w:ind w:left="1134"/>
      </w:pPr>
      <w:r w:rsidRPr="0039082A">
        <w:t xml:space="preserve">Szakkollégiumok </w:t>
      </w:r>
      <w:r w:rsidRPr="0039082A">
        <w:tab/>
        <w:t>12 000 Ft/hó</w:t>
      </w:r>
    </w:p>
    <w:p w:rsidR="00045E68" w:rsidRPr="0039082A" w:rsidRDefault="00045E68" w:rsidP="00045E68">
      <w:pPr>
        <w:tabs>
          <w:tab w:val="right" w:pos="6096"/>
        </w:tabs>
        <w:ind w:left="1134"/>
      </w:pPr>
      <w:r w:rsidRPr="0039082A">
        <w:t>Apartmanházak</w:t>
      </w:r>
      <w:r w:rsidRPr="0039082A">
        <w:tab/>
        <w:t>17 000 Ft/h</w:t>
      </w:r>
      <w:r>
        <w:t>ó</w:t>
      </w:r>
    </w:p>
    <w:p w:rsidR="00045E68" w:rsidRPr="0039082A" w:rsidRDefault="00045E68" w:rsidP="00045E68">
      <w:pPr>
        <w:tabs>
          <w:tab w:val="right" w:pos="6096"/>
        </w:tabs>
        <w:ind w:left="1134"/>
      </w:pPr>
      <w:r w:rsidRPr="0039082A">
        <w:t>Sportkollégiumok</w:t>
      </w:r>
      <w:r w:rsidRPr="0039082A">
        <w:tab/>
        <w:t>12 000 Ft/hó</w:t>
      </w:r>
    </w:p>
    <w:p w:rsidR="00045E68" w:rsidRPr="0039082A" w:rsidRDefault="00045E68" w:rsidP="00045E68">
      <w:pPr>
        <w:tabs>
          <w:tab w:val="right" w:pos="6096"/>
        </w:tabs>
        <w:ind w:left="1134"/>
      </w:pPr>
      <w:r w:rsidRPr="0039082A">
        <w:t>Dezső Lajos Kollégium (Sárospatak)</w:t>
      </w:r>
      <w:r w:rsidRPr="0039082A">
        <w:tab/>
        <w:t>8 000 Ft/hó</w:t>
      </w:r>
    </w:p>
    <w:p w:rsidR="00045E68" w:rsidRPr="0039082A" w:rsidRDefault="00045E68" w:rsidP="00045E68">
      <w:pPr>
        <w:tabs>
          <w:tab w:val="right" w:pos="6096"/>
        </w:tabs>
        <w:ind w:left="1134"/>
      </w:pPr>
      <w:proofErr w:type="spellStart"/>
      <w:r w:rsidRPr="0039082A">
        <w:t>Zirzen</w:t>
      </w:r>
      <w:proofErr w:type="spellEnd"/>
      <w:r w:rsidRPr="0039082A">
        <w:t xml:space="preserve"> Janka Kollégium (Jászberény)</w:t>
      </w:r>
      <w:r w:rsidRPr="0039082A">
        <w:tab/>
        <w:t>12 000 Ft/hó</w:t>
      </w:r>
    </w:p>
    <w:p w:rsidR="00045E68" w:rsidRDefault="00045E68" w:rsidP="00045E68">
      <w:r>
        <w:br w:type="page"/>
      </w:r>
    </w:p>
    <w:p w:rsidR="00045E68" w:rsidRPr="00A01E2F" w:rsidRDefault="00045E68" w:rsidP="00045E68">
      <w:pPr>
        <w:jc w:val="center"/>
        <w:rPr>
          <w:b/>
          <w:sz w:val="24"/>
          <w:szCs w:val="24"/>
        </w:rPr>
      </w:pPr>
      <w:r w:rsidRPr="00A01E2F">
        <w:rPr>
          <w:b/>
          <w:sz w:val="24"/>
          <w:szCs w:val="24"/>
        </w:rPr>
        <w:lastRenderedPageBreak/>
        <w:t>A Károly Róbert Diákotthon térítési díjai</w:t>
      </w:r>
    </w:p>
    <w:p w:rsidR="00045E68" w:rsidRPr="005E4A01" w:rsidRDefault="00045E68" w:rsidP="00045E68">
      <w:pPr>
        <w:rPr>
          <w:sz w:val="23"/>
          <w:szCs w:val="23"/>
        </w:rPr>
      </w:pPr>
    </w:p>
    <w:tbl>
      <w:tblPr>
        <w:tblW w:w="481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8"/>
        <w:gridCol w:w="1420"/>
        <w:gridCol w:w="1580"/>
        <w:gridCol w:w="1570"/>
        <w:gridCol w:w="1294"/>
      </w:tblGrid>
      <w:tr w:rsidR="00045E68" w:rsidRPr="001810BD" w:rsidTr="00497036">
        <w:trPr>
          <w:trHeight w:val="470"/>
        </w:trPr>
        <w:tc>
          <w:tcPr>
            <w:tcW w:w="1642" w:type="pct"/>
            <w:vMerge w:val="restart"/>
            <w:shd w:val="clear" w:color="auto" w:fill="E6E6E6"/>
            <w:vAlign w:val="center"/>
          </w:tcPr>
          <w:p w:rsidR="00045E68" w:rsidRPr="001810BD" w:rsidRDefault="00045E68" w:rsidP="00497036">
            <w:pPr>
              <w:jc w:val="center"/>
              <w:rPr>
                <w:b/>
              </w:rPr>
            </w:pPr>
            <w:proofErr w:type="gramStart"/>
            <w:r w:rsidRPr="001810BD">
              <w:rPr>
                <w:b/>
              </w:rPr>
              <w:t>Finanszírozási</w:t>
            </w:r>
            <w:proofErr w:type="gramEnd"/>
            <w:r w:rsidRPr="001810BD">
              <w:rPr>
                <w:b/>
              </w:rPr>
              <w:t xml:space="preserve"> forma</w:t>
            </w:r>
          </w:p>
        </w:tc>
        <w:tc>
          <w:tcPr>
            <w:tcW w:w="3358" w:type="pct"/>
            <w:gridSpan w:val="4"/>
            <w:shd w:val="clear" w:color="auto" w:fill="E6E6E6"/>
            <w:vAlign w:val="center"/>
          </w:tcPr>
          <w:p w:rsidR="00045E68" w:rsidRPr="001810BD" w:rsidRDefault="00045E68" w:rsidP="00497036">
            <w:pPr>
              <w:jc w:val="center"/>
            </w:pPr>
            <w:r w:rsidRPr="001810BD">
              <w:rPr>
                <w:b/>
              </w:rPr>
              <w:t>Elhelyezés</w:t>
            </w:r>
          </w:p>
        </w:tc>
      </w:tr>
      <w:tr w:rsidR="00045E68" w:rsidRPr="001810BD" w:rsidTr="00497036">
        <w:tc>
          <w:tcPr>
            <w:tcW w:w="1642" w:type="pct"/>
            <w:vMerge/>
            <w:shd w:val="clear" w:color="auto" w:fill="E6E6E6"/>
            <w:vAlign w:val="center"/>
          </w:tcPr>
          <w:p w:rsidR="00045E68" w:rsidRPr="001810BD" w:rsidRDefault="00045E68" w:rsidP="00497036">
            <w:pPr>
              <w:rPr>
                <w:b/>
              </w:rPr>
            </w:pPr>
          </w:p>
        </w:tc>
        <w:tc>
          <w:tcPr>
            <w:tcW w:w="813" w:type="pct"/>
            <w:shd w:val="clear" w:color="auto" w:fill="E6E6E6"/>
            <w:vAlign w:val="center"/>
          </w:tcPr>
          <w:p w:rsidR="00045E68" w:rsidRPr="001810BD" w:rsidRDefault="00045E68" w:rsidP="00497036">
            <w:pPr>
              <w:jc w:val="center"/>
              <w:rPr>
                <w:b/>
              </w:rPr>
            </w:pPr>
            <w:r w:rsidRPr="001810BD">
              <w:rPr>
                <w:b/>
              </w:rPr>
              <w:t xml:space="preserve">2 ágyas </w:t>
            </w:r>
            <w:r w:rsidRPr="001810BD">
              <w:rPr>
                <w:b/>
              </w:rPr>
              <w:br/>
              <w:t>fürdőszobás szobában</w:t>
            </w:r>
          </w:p>
        </w:tc>
        <w:tc>
          <w:tcPr>
            <w:tcW w:w="905" w:type="pct"/>
            <w:shd w:val="clear" w:color="auto" w:fill="E6E6E6"/>
            <w:vAlign w:val="center"/>
          </w:tcPr>
          <w:p w:rsidR="00045E68" w:rsidRPr="001810BD" w:rsidRDefault="00045E68" w:rsidP="00497036">
            <w:pPr>
              <w:jc w:val="center"/>
              <w:rPr>
                <w:b/>
              </w:rPr>
            </w:pPr>
            <w:r w:rsidRPr="001810BD">
              <w:rPr>
                <w:b/>
              </w:rPr>
              <w:t xml:space="preserve">3 ágyas </w:t>
            </w:r>
            <w:r w:rsidRPr="001810BD">
              <w:rPr>
                <w:b/>
              </w:rPr>
              <w:br/>
              <w:t>fürdőszobás szobában</w:t>
            </w:r>
          </w:p>
        </w:tc>
        <w:tc>
          <w:tcPr>
            <w:tcW w:w="899" w:type="pct"/>
            <w:shd w:val="clear" w:color="auto" w:fill="E6E6E6"/>
            <w:vAlign w:val="center"/>
          </w:tcPr>
          <w:p w:rsidR="00045E68" w:rsidRPr="001810BD" w:rsidRDefault="00045E68" w:rsidP="00497036">
            <w:pPr>
              <w:jc w:val="center"/>
              <w:rPr>
                <w:b/>
              </w:rPr>
            </w:pPr>
            <w:r w:rsidRPr="001810BD">
              <w:rPr>
                <w:b/>
              </w:rPr>
              <w:t xml:space="preserve">2 ágyas </w:t>
            </w:r>
            <w:r w:rsidRPr="001810BD">
              <w:rPr>
                <w:b/>
              </w:rPr>
              <w:br/>
              <w:t xml:space="preserve">mosdós </w:t>
            </w:r>
            <w:r w:rsidRPr="001810BD">
              <w:rPr>
                <w:b/>
              </w:rPr>
              <w:br/>
              <w:t>szobában</w:t>
            </w:r>
          </w:p>
        </w:tc>
        <w:tc>
          <w:tcPr>
            <w:tcW w:w="741" w:type="pct"/>
            <w:shd w:val="clear" w:color="auto" w:fill="E6E6E6"/>
            <w:vAlign w:val="center"/>
          </w:tcPr>
          <w:p w:rsidR="00045E68" w:rsidRPr="001810BD" w:rsidRDefault="00045E68" w:rsidP="00497036">
            <w:pPr>
              <w:jc w:val="center"/>
              <w:rPr>
                <w:b/>
              </w:rPr>
            </w:pPr>
            <w:r w:rsidRPr="001810BD">
              <w:rPr>
                <w:b/>
              </w:rPr>
              <w:t xml:space="preserve">3 ágyas </w:t>
            </w:r>
            <w:r w:rsidRPr="001810BD">
              <w:rPr>
                <w:b/>
              </w:rPr>
              <w:br/>
              <w:t xml:space="preserve">mosdós </w:t>
            </w:r>
            <w:r w:rsidRPr="001810BD">
              <w:rPr>
                <w:b/>
              </w:rPr>
              <w:br/>
              <w:t>szobában</w:t>
            </w:r>
          </w:p>
        </w:tc>
      </w:tr>
      <w:tr w:rsidR="00045E68" w:rsidRPr="001810BD" w:rsidTr="00497036">
        <w:trPr>
          <w:trHeight w:val="432"/>
        </w:trPr>
        <w:tc>
          <w:tcPr>
            <w:tcW w:w="1642" w:type="pct"/>
            <w:vMerge/>
            <w:shd w:val="clear" w:color="auto" w:fill="E6E6E6"/>
            <w:vAlign w:val="center"/>
          </w:tcPr>
          <w:p w:rsidR="00045E68" w:rsidRPr="001810BD" w:rsidRDefault="00045E68" w:rsidP="00497036">
            <w:pPr>
              <w:rPr>
                <w:b/>
              </w:rPr>
            </w:pPr>
          </w:p>
        </w:tc>
        <w:tc>
          <w:tcPr>
            <w:tcW w:w="3358" w:type="pct"/>
            <w:gridSpan w:val="4"/>
            <w:vAlign w:val="center"/>
          </w:tcPr>
          <w:p w:rsidR="00045E68" w:rsidRPr="001810BD" w:rsidRDefault="00045E68" w:rsidP="00497036">
            <w:pPr>
              <w:jc w:val="center"/>
              <w:rPr>
                <w:b/>
              </w:rPr>
            </w:pPr>
            <w:r w:rsidRPr="001810BD">
              <w:rPr>
                <w:b/>
              </w:rPr>
              <w:t>Fizetendő térítési díj (Ft/fő/hó)</w:t>
            </w:r>
          </w:p>
        </w:tc>
      </w:tr>
      <w:tr w:rsidR="00045E68" w:rsidRPr="001810BD" w:rsidTr="00497036">
        <w:trPr>
          <w:trHeight w:val="977"/>
        </w:trPr>
        <w:tc>
          <w:tcPr>
            <w:tcW w:w="1642" w:type="pct"/>
            <w:shd w:val="clear" w:color="auto" w:fill="E6E6E6"/>
            <w:vAlign w:val="center"/>
          </w:tcPr>
          <w:p w:rsidR="00045E68" w:rsidRPr="001810BD" w:rsidRDefault="00045E68" w:rsidP="00497036">
            <w:pPr>
              <w:rPr>
                <w:b/>
              </w:rPr>
            </w:pPr>
            <w:r w:rsidRPr="001810BD">
              <w:rPr>
                <w:b/>
              </w:rPr>
              <w:t>Államilag támogatott/</w:t>
            </w:r>
            <w:r w:rsidRPr="001810BD">
              <w:rPr>
                <w:b/>
              </w:rPr>
              <w:br/>
              <w:t xml:space="preserve">Magyar állami ösztöndíjas </w:t>
            </w:r>
            <w:r w:rsidRPr="001810BD">
              <w:rPr>
                <w:b/>
              </w:rPr>
              <w:br/>
              <w:t>hallgatók</w:t>
            </w:r>
          </w:p>
        </w:tc>
        <w:tc>
          <w:tcPr>
            <w:tcW w:w="813" w:type="pct"/>
            <w:vAlign w:val="center"/>
          </w:tcPr>
          <w:p w:rsidR="00045E68" w:rsidRPr="001810BD" w:rsidRDefault="00045E68" w:rsidP="00497036">
            <w:pPr>
              <w:jc w:val="center"/>
              <w:rPr>
                <w:b/>
              </w:rPr>
            </w:pPr>
            <w:r w:rsidRPr="001810BD">
              <w:rPr>
                <w:b/>
              </w:rPr>
              <w:t>20.000</w:t>
            </w:r>
          </w:p>
        </w:tc>
        <w:tc>
          <w:tcPr>
            <w:tcW w:w="905" w:type="pct"/>
            <w:vAlign w:val="center"/>
          </w:tcPr>
          <w:p w:rsidR="00045E68" w:rsidRPr="001810BD" w:rsidRDefault="00045E68" w:rsidP="00497036">
            <w:pPr>
              <w:jc w:val="center"/>
              <w:rPr>
                <w:b/>
              </w:rPr>
            </w:pPr>
            <w:r w:rsidRPr="001810BD">
              <w:rPr>
                <w:b/>
              </w:rPr>
              <w:t>17.000</w:t>
            </w:r>
          </w:p>
        </w:tc>
        <w:tc>
          <w:tcPr>
            <w:tcW w:w="899" w:type="pct"/>
            <w:vAlign w:val="center"/>
          </w:tcPr>
          <w:p w:rsidR="00045E68" w:rsidRPr="001810BD" w:rsidRDefault="00045E68" w:rsidP="00497036">
            <w:pPr>
              <w:jc w:val="center"/>
              <w:rPr>
                <w:b/>
              </w:rPr>
            </w:pPr>
            <w:r w:rsidRPr="001810BD">
              <w:rPr>
                <w:b/>
              </w:rPr>
              <w:t>17.000</w:t>
            </w:r>
          </w:p>
        </w:tc>
        <w:tc>
          <w:tcPr>
            <w:tcW w:w="741" w:type="pct"/>
            <w:vAlign w:val="center"/>
          </w:tcPr>
          <w:p w:rsidR="00045E68" w:rsidRPr="001810BD" w:rsidRDefault="00045E68" w:rsidP="00497036">
            <w:pPr>
              <w:jc w:val="center"/>
              <w:rPr>
                <w:b/>
              </w:rPr>
            </w:pPr>
            <w:r w:rsidRPr="001810BD">
              <w:rPr>
                <w:b/>
              </w:rPr>
              <w:t>15.000</w:t>
            </w:r>
          </w:p>
        </w:tc>
      </w:tr>
    </w:tbl>
    <w:p w:rsidR="00045E68" w:rsidRDefault="00045E68" w:rsidP="00045E68">
      <w:pPr>
        <w:ind w:firstLine="284"/>
        <w:rPr>
          <w:b/>
          <w:sz w:val="23"/>
          <w:szCs w:val="23"/>
        </w:rPr>
      </w:pPr>
      <w:r>
        <w:rPr>
          <w:rStyle w:val="Lbjegyzet-hivatkozs"/>
          <w:b/>
          <w:sz w:val="23"/>
          <w:szCs w:val="23"/>
        </w:rPr>
        <w:footnoteReference w:id="45"/>
      </w:r>
    </w:p>
    <w:p w:rsidR="00045E68" w:rsidRPr="00927CC5" w:rsidRDefault="00045E68" w:rsidP="00045E68">
      <w:pPr>
        <w:rPr>
          <w:sz w:val="23"/>
          <w:szCs w:val="23"/>
        </w:rPr>
      </w:pPr>
      <w:r w:rsidRPr="005E4A01">
        <w:rPr>
          <w:b/>
          <w:sz w:val="23"/>
          <w:szCs w:val="23"/>
        </w:rPr>
        <w:t>Önköltséges/</w:t>
      </w:r>
      <w:r w:rsidRPr="00A01E2F">
        <w:rPr>
          <w:b/>
        </w:rPr>
        <w:t xml:space="preserve">költségtérítéses </w:t>
      </w:r>
      <w:proofErr w:type="gramStart"/>
      <w:r w:rsidRPr="00A01E2F">
        <w:rPr>
          <w:b/>
        </w:rPr>
        <w:t>finanszírozású</w:t>
      </w:r>
      <w:proofErr w:type="gramEnd"/>
      <w:r w:rsidRPr="00A01E2F">
        <w:rPr>
          <w:b/>
        </w:rPr>
        <w:t>, levelező munkarendű</w:t>
      </w:r>
      <w:r>
        <w:rPr>
          <w:rFonts w:ascii="Times New Roman" w:hAnsi="Times New Roman"/>
          <w:b/>
          <w:sz w:val="24"/>
          <w:szCs w:val="24"/>
        </w:rPr>
        <w:t xml:space="preserve">, </w:t>
      </w:r>
      <w:r w:rsidRPr="005E4A01">
        <w:rPr>
          <w:b/>
          <w:sz w:val="23"/>
          <w:szCs w:val="23"/>
        </w:rPr>
        <w:t xml:space="preserve">valamint a képzési időn túli államilag támogatott/állami ösztöndíjas hallgató </w:t>
      </w:r>
      <w:r w:rsidRPr="00CB4FFB">
        <w:rPr>
          <w:b/>
          <w:sz w:val="23"/>
          <w:szCs w:val="23"/>
        </w:rPr>
        <w:t xml:space="preserve">és vendéghallgató </w:t>
      </w:r>
      <w:r w:rsidRPr="005E4A01">
        <w:rPr>
          <w:b/>
          <w:sz w:val="23"/>
          <w:szCs w:val="23"/>
        </w:rPr>
        <w:t>a kollégiumi díjon felül 11.000</w:t>
      </w:r>
      <w:r>
        <w:rPr>
          <w:b/>
          <w:sz w:val="23"/>
          <w:szCs w:val="23"/>
        </w:rPr>
        <w:t xml:space="preserve"> </w:t>
      </w:r>
      <w:r w:rsidRPr="005E4A01">
        <w:rPr>
          <w:b/>
          <w:sz w:val="23"/>
          <w:szCs w:val="23"/>
        </w:rPr>
        <w:t>Ft-os többletköltséget köteles megfizetni</w:t>
      </w:r>
      <w:r>
        <w:rPr>
          <w:rStyle w:val="Lbjegyzet-hivatkozs"/>
          <w:b/>
          <w:sz w:val="23"/>
          <w:szCs w:val="23"/>
        </w:rPr>
        <w:footnoteReference w:id="46"/>
      </w:r>
      <w:r w:rsidRPr="005E4A01">
        <w:rPr>
          <w:b/>
          <w:sz w:val="23"/>
          <w:szCs w:val="23"/>
        </w:rPr>
        <w:t>.</w:t>
      </w:r>
    </w:p>
    <w:p w:rsidR="00045E68" w:rsidRPr="005E5EF9" w:rsidRDefault="00045E68" w:rsidP="00045E68">
      <w:r w:rsidRPr="005E5EF9">
        <w:t xml:space="preserve">Az apartmanházak esetében a térítési díj </w:t>
      </w:r>
      <w:proofErr w:type="gramStart"/>
      <w:r w:rsidRPr="005E5EF9">
        <w:t>apartmanonként</w:t>
      </w:r>
      <w:proofErr w:type="gramEnd"/>
      <w:r w:rsidRPr="005E5EF9">
        <w:t xml:space="preserve"> (3x2 fő) átlagosan (10 hónapra nézve) havi </w:t>
      </w:r>
      <w:smartTag w:uri="urn:schemas-microsoft-com:office:smarttags" w:element="metricconverter">
        <w:smartTagPr>
          <w:attr w:name="ProductID" w:val="18 m3"/>
        </w:smartTagPr>
        <w:r w:rsidRPr="005E5EF9">
          <w:t>18 m3</w:t>
        </w:r>
      </w:smartTag>
      <w:r w:rsidRPr="005E5EF9">
        <w:t xml:space="preserve"> (3 m3/fő) víz, 270 kW (45 kW/fő) elektromos áram és </w:t>
      </w:r>
      <w:smartTag w:uri="urn:schemas-microsoft-com:office:smarttags" w:element="metricconverter">
        <w:smartTagPr>
          <w:attr w:name="ProductID" w:val="210 m3"/>
        </w:smartTagPr>
        <w:r w:rsidRPr="005E5EF9">
          <w:t>210 m3</w:t>
        </w:r>
      </w:smartTag>
      <w:r w:rsidRPr="005E5EF9">
        <w:t xml:space="preserve"> (35 m3/fő) földgáz fogyasztását tartalmazza. Az </w:t>
      </w:r>
      <w:proofErr w:type="spellStart"/>
      <w:r w:rsidRPr="005E5EF9">
        <w:t>esetlegeses</w:t>
      </w:r>
      <w:proofErr w:type="spellEnd"/>
      <w:r w:rsidRPr="005E5EF9">
        <w:t xml:space="preserve"> felmerülő pluszköltséget (túlfogyasztás ellenértékét) az </w:t>
      </w:r>
      <w:proofErr w:type="gramStart"/>
      <w:r w:rsidRPr="005E5EF9">
        <w:t>apartman</w:t>
      </w:r>
      <w:proofErr w:type="gramEnd"/>
      <w:r w:rsidRPr="005E5EF9">
        <w:t xml:space="preserve"> lakóinak egyetemlegesen kell megfizetniük.</w:t>
      </w:r>
    </w:p>
    <w:p w:rsidR="00045E68" w:rsidRPr="00810C9B" w:rsidRDefault="00045E68" w:rsidP="00045E68">
      <w:pPr>
        <w:pStyle w:val="Default"/>
        <w:rPr>
          <w:rFonts w:ascii="Times New Roman" w:hAnsi="Times New Roman"/>
        </w:rPr>
      </w:pPr>
      <w:r>
        <w:rPr>
          <w:rFonts w:ascii="Times New Roman" w:hAnsi="Times New Roman"/>
          <w:b/>
          <w:bCs/>
        </w:rPr>
        <w:t>Kollégiumi térítési díjak a 2018/2019. tanévtől</w:t>
      </w:r>
      <w:r>
        <w:rPr>
          <w:rStyle w:val="Lbjegyzet-hivatkozs"/>
          <w:rFonts w:ascii="Times New Roman" w:hAnsi="Times New Roman"/>
          <w:b/>
          <w:bCs/>
        </w:rPr>
        <w:footnoteReference w:id="47"/>
      </w:r>
      <w:r w:rsidRPr="00810C9B">
        <w:rPr>
          <w:rFonts w:ascii="Times New Roman" w:hAnsi="Times New Roman"/>
          <w:b/>
          <w:bCs/>
        </w:rPr>
        <w:t xml:space="preserve">: </w:t>
      </w:r>
    </w:p>
    <w:p w:rsidR="00045E68" w:rsidRPr="00810C9B" w:rsidRDefault="00045E68" w:rsidP="00045E68">
      <w:pPr>
        <w:pStyle w:val="Default"/>
        <w:rPr>
          <w:rFonts w:ascii="Times New Roman" w:hAnsi="Times New Roman"/>
        </w:rPr>
      </w:pPr>
    </w:p>
    <w:p w:rsidR="00045E68" w:rsidRPr="00810C9B" w:rsidRDefault="00045E68" w:rsidP="00045E68">
      <w:pPr>
        <w:pStyle w:val="Default"/>
        <w:rPr>
          <w:rFonts w:ascii="Times New Roman" w:hAnsi="Times New Roman"/>
          <w:b/>
          <w:i/>
        </w:rPr>
      </w:pPr>
      <w:r w:rsidRPr="00810C9B">
        <w:rPr>
          <w:rFonts w:ascii="Times New Roman" w:hAnsi="Times New Roman"/>
          <w:b/>
          <w:i/>
        </w:rPr>
        <w:t>Egri Campus:</w:t>
      </w:r>
    </w:p>
    <w:p w:rsidR="00045E68" w:rsidRDefault="00045E68" w:rsidP="00045E68">
      <w:pPr>
        <w:pStyle w:val="Default"/>
        <w:rPr>
          <w:rFonts w:ascii="Times New Roman" w:hAnsi="Times New Roman"/>
        </w:rPr>
      </w:pPr>
      <w:r w:rsidRPr="00810C9B">
        <w:rPr>
          <w:rFonts w:ascii="Times New Roman" w:hAnsi="Times New Roman"/>
        </w:rPr>
        <w:t xml:space="preserve">- </w:t>
      </w:r>
      <w:proofErr w:type="spellStart"/>
      <w:r w:rsidRPr="00810C9B">
        <w:rPr>
          <w:rFonts w:ascii="Times New Roman" w:hAnsi="Times New Roman"/>
        </w:rPr>
        <w:t>Almagyardombi</w:t>
      </w:r>
      <w:proofErr w:type="spellEnd"/>
      <w:r w:rsidRPr="00810C9B">
        <w:rPr>
          <w:rFonts w:ascii="Times New Roman" w:hAnsi="Times New Roman"/>
        </w:rPr>
        <w:t xml:space="preserve"> Kollégium</w:t>
      </w:r>
      <w:r>
        <w:rPr>
          <w:rFonts w:ascii="Times New Roman" w:hAnsi="Times New Roman"/>
        </w:rPr>
        <w:t xml:space="preserve">: </w:t>
      </w:r>
      <w:r w:rsidRPr="00810C9B">
        <w:rPr>
          <w:rFonts w:ascii="Times New Roman" w:hAnsi="Times New Roman"/>
        </w:rPr>
        <w:t>16 000 Ft/</w:t>
      </w:r>
      <w:r>
        <w:rPr>
          <w:rFonts w:ascii="Times New Roman" w:hAnsi="Times New Roman"/>
        </w:rPr>
        <w:t>fő/</w:t>
      </w:r>
      <w:r w:rsidRPr="00810C9B">
        <w:rPr>
          <w:rFonts w:ascii="Times New Roman" w:hAnsi="Times New Roman"/>
        </w:rPr>
        <w:t xml:space="preserve">hó </w:t>
      </w:r>
    </w:p>
    <w:p w:rsidR="00045E68" w:rsidRDefault="00045E68" w:rsidP="00045E68">
      <w:pPr>
        <w:pStyle w:val="Default"/>
        <w:rPr>
          <w:rFonts w:ascii="Times New Roman" w:hAnsi="Times New Roman"/>
        </w:rPr>
      </w:pPr>
      <w:r>
        <w:rPr>
          <w:rFonts w:ascii="Times New Roman" w:hAnsi="Times New Roman"/>
        </w:rPr>
        <w:t xml:space="preserve">- </w:t>
      </w:r>
      <w:r w:rsidRPr="00810C9B">
        <w:rPr>
          <w:rFonts w:ascii="Times New Roman" w:hAnsi="Times New Roman"/>
        </w:rPr>
        <w:t>Apartmanházak</w:t>
      </w:r>
      <w:r>
        <w:rPr>
          <w:rFonts w:ascii="Times New Roman" w:hAnsi="Times New Roman"/>
        </w:rPr>
        <w:t xml:space="preserve">: </w:t>
      </w:r>
      <w:r w:rsidRPr="00810C9B">
        <w:rPr>
          <w:rFonts w:ascii="Times New Roman" w:hAnsi="Times New Roman"/>
        </w:rPr>
        <w:t>19 000 Ft/</w:t>
      </w:r>
      <w:r>
        <w:rPr>
          <w:rFonts w:ascii="Times New Roman" w:hAnsi="Times New Roman"/>
        </w:rPr>
        <w:t>fő/</w:t>
      </w:r>
      <w:r w:rsidRPr="00810C9B">
        <w:rPr>
          <w:rFonts w:ascii="Times New Roman" w:hAnsi="Times New Roman"/>
        </w:rPr>
        <w:t xml:space="preserve">hó </w:t>
      </w:r>
    </w:p>
    <w:p w:rsidR="00045E68" w:rsidRDefault="00045E68" w:rsidP="00045E68">
      <w:pPr>
        <w:pStyle w:val="Default"/>
        <w:rPr>
          <w:rFonts w:ascii="Times New Roman" w:hAnsi="Times New Roman"/>
        </w:rPr>
      </w:pPr>
      <w:r>
        <w:rPr>
          <w:rFonts w:ascii="Times New Roman" w:hAnsi="Times New Roman"/>
        </w:rPr>
        <w:t xml:space="preserve">- </w:t>
      </w:r>
      <w:r w:rsidRPr="00810C9B">
        <w:rPr>
          <w:rFonts w:ascii="Times New Roman" w:hAnsi="Times New Roman"/>
        </w:rPr>
        <w:t>Leányka Úti Kollégium</w:t>
      </w:r>
      <w:r>
        <w:rPr>
          <w:rFonts w:ascii="Times New Roman" w:hAnsi="Times New Roman"/>
        </w:rPr>
        <w:t xml:space="preserve">: </w:t>
      </w:r>
      <w:r w:rsidRPr="00810C9B">
        <w:rPr>
          <w:rFonts w:ascii="Times New Roman" w:hAnsi="Times New Roman"/>
        </w:rPr>
        <w:t>17 000 Ft/</w:t>
      </w:r>
      <w:r>
        <w:rPr>
          <w:rFonts w:ascii="Times New Roman" w:hAnsi="Times New Roman"/>
        </w:rPr>
        <w:t>fő/</w:t>
      </w:r>
      <w:r w:rsidRPr="00810C9B">
        <w:rPr>
          <w:rFonts w:ascii="Times New Roman" w:hAnsi="Times New Roman"/>
        </w:rPr>
        <w:t xml:space="preserve">hó </w:t>
      </w:r>
    </w:p>
    <w:p w:rsidR="00045E68" w:rsidRDefault="00045E68" w:rsidP="00045E68">
      <w:pPr>
        <w:pStyle w:val="Default"/>
        <w:rPr>
          <w:rFonts w:ascii="Times New Roman" w:hAnsi="Times New Roman"/>
        </w:rPr>
      </w:pPr>
      <w:r>
        <w:rPr>
          <w:rFonts w:ascii="Times New Roman" w:hAnsi="Times New Roman"/>
        </w:rPr>
        <w:t xml:space="preserve">- </w:t>
      </w:r>
      <w:r w:rsidRPr="00810C9B">
        <w:rPr>
          <w:rFonts w:ascii="Times New Roman" w:hAnsi="Times New Roman"/>
        </w:rPr>
        <w:t>Sas Úti Kollégium</w:t>
      </w:r>
      <w:r>
        <w:rPr>
          <w:rFonts w:ascii="Times New Roman" w:hAnsi="Times New Roman"/>
        </w:rPr>
        <w:t>:</w:t>
      </w:r>
      <w:r w:rsidRPr="00810C9B">
        <w:rPr>
          <w:rFonts w:ascii="Times New Roman" w:hAnsi="Times New Roman"/>
        </w:rPr>
        <w:t xml:space="preserve"> 9 000 Ft/</w:t>
      </w:r>
      <w:r>
        <w:rPr>
          <w:rFonts w:ascii="Times New Roman" w:hAnsi="Times New Roman"/>
        </w:rPr>
        <w:t>fő/</w:t>
      </w:r>
      <w:r w:rsidRPr="00810C9B">
        <w:rPr>
          <w:rFonts w:ascii="Times New Roman" w:hAnsi="Times New Roman"/>
        </w:rPr>
        <w:t xml:space="preserve">hó </w:t>
      </w:r>
    </w:p>
    <w:p w:rsidR="00045E68" w:rsidRDefault="00045E68" w:rsidP="00045E68">
      <w:pPr>
        <w:pStyle w:val="Default"/>
        <w:rPr>
          <w:rFonts w:ascii="Times New Roman" w:hAnsi="Times New Roman"/>
        </w:rPr>
      </w:pPr>
    </w:p>
    <w:p w:rsidR="00045E68" w:rsidRPr="00810C9B" w:rsidRDefault="00045E68" w:rsidP="00045E68">
      <w:pPr>
        <w:pStyle w:val="Default"/>
        <w:rPr>
          <w:rFonts w:ascii="Times New Roman" w:hAnsi="Times New Roman"/>
          <w:b/>
          <w:i/>
        </w:rPr>
      </w:pPr>
      <w:r w:rsidRPr="00810C9B">
        <w:rPr>
          <w:rFonts w:ascii="Times New Roman" w:hAnsi="Times New Roman"/>
          <w:b/>
          <w:i/>
        </w:rPr>
        <w:t>Gyöngyösi Károly Róbert Campus:</w:t>
      </w:r>
    </w:p>
    <w:p w:rsidR="00045E68" w:rsidRDefault="00045E68" w:rsidP="00045E68">
      <w:pPr>
        <w:pStyle w:val="Default"/>
        <w:rPr>
          <w:rFonts w:ascii="Times New Roman" w:hAnsi="Times New Roman"/>
        </w:rPr>
      </w:pPr>
      <w:r>
        <w:rPr>
          <w:rFonts w:ascii="Times New Roman" w:hAnsi="Times New Roman"/>
        </w:rPr>
        <w:t>Károly Róbert Diákotthon</w:t>
      </w:r>
    </w:p>
    <w:p w:rsidR="00045E68" w:rsidRDefault="00045E68" w:rsidP="00045E68">
      <w:pPr>
        <w:pStyle w:val="Default"/>
        <w:rPr>
          <w:rFonts w:ascii="Times New Roman" w:hAnsi="Times New Roman"/>
        </w:rPr>
      </w:pPr>
      <w:r>
        <w:rPr>
          <w:rFonts w:ascii="Times New Roman" w:hAnsi="Times New Roman"/>
        </w:rPr>
        <w:t>- 2 ágyas fürdőszobás szobában:   20 000 Ft/fő/hó</w:t>
      </w:r>
    </w:p>
    <w:p w:rsidR="00045E68" w:rsidRDefault="00045E68" w:rsidP="00045E68">
      <w:pPr>
        <w:pStyle w:val="Default"/>
        <w:rPr>
          <w:rFonts w:ascii="Times New Roman" w:hAnsi="Times New Roman"/>
        </w:rPr>
      </w:pPr>
      <w:r>
        <w:rPr>
          <w:rFonts w:ascii="Times New Roman" w:hAnsi="Times New Roman"/>
        </w:rPr>
        <w:t>- 3 ágyas fürdőszobás szobában:   17 000 Ft/fő/hó</w:t>
      </w:r>
    </w:p>
    <w:p w:rsidR="00045E68" w:rsidRDefault="00045E68" w:rsidP="00045E68">
      <w:pPr>
        <w:pStyle w:val="Default"/>
        <w:rPr>
          <w:rFonts w:ascii="Times New Roman" w:hAnsi="Times New Roman"/>
        </w:rPr>
      </w:pPr>
      <w:r>
        <w:rPr>
          <w:rFonts w:ascii="Times New Roman" w:hAnsi="Times New Roman"/>
        </w:rPr>
        <w:t>- 2 ágyas mosdós szobában:   17 000 Ft/fő/hó</w:t>
      </w:r>
    </w:p>
    <w:p w:rsidR="00045E68" w:rsidRDefault="00045E68" w:rsidP="00045E68">
      <w:pPr>
        <w:pStyle w:val="Default"/>
        <w:rPr>
          <w:rFonts w:ascii="Times New Roman" w:hAnsi="Times New Roman"/>
        </w:rPr>
      </w:pPr>
      <w:r>
        <w:rPr>
          <w:rFonts w:ascii="Times New Roman" w:hAnsi="Times New Roman"/>
        </w:rPr>
        <w:t>- 3 ágyas mosdós szobában:   15 000 Ft/fő/hó</w:t>
      </w:r>
    </w:p>
    <w:p w:rsidR="00045E68" w:rsidRDefault="00045E68" w:rsidP="00045E68">
      <w:pPr>
        <w:pStyle w:val="Default"/>
        <w:rPr>
          <w:rFonts w:ascii="Times New Roman" w:hAnsi="Times New Roman"/>
        </w:rPr>
      </w:pPr>
    </w:p>
    <w:p w:rsidR="00045E68" w:rsidRPr="00810C9B" w:rsidRDefault="00045E68" w:rsidP="00045E68">
      <w:pPr>
        <w:pStyle w:val="Default"/>
        <w:rPr>
          <w:rFonts w:ascii="Times New Roman" w:hAnsi="Times New Roman"/>
          <w:b/>
          <w:i/>
        </w:rPr>
      </w:pPr>
      <w:r w:rsidRPr="00810C9B">
        <w:rPr>
          <w:rFonts w:ascii="Times New Roman" w:hAnsi="Times New Roman"/>
          <w:b/>
          <w:i/>
        </w:rPr>
        <w:t>J</w:t>
      </w:r>
      <w:r>
        <w:rPr>
          <w:rFonts w:ascii="Times New Roman" w:hAnsi="Times New Roman"/>
          <w:b/>
          <w:i/>
        </w:rPr>
        <w:t>á</w:t>
      </w:r>
      <w:r w:rsidRPr="00810C9B">
        <w:rPr>
          <w:rFonts w:ascii="Times New Roman" w:hAnsi="Times New Roman"/>
          <w:b/>
          <w:i/>
        </w:rPr>
        <w:t>szberényi Campus</w:t>
      </w:r>
    </w:p>
    <w:p w:rsidR="00045E68" w:rsidRDefault="00045E68" w:rsidP="00045E68">
      <w:pPr>
        <w:pStyle w:val="Default"/>
        <w:rPr>
          <w:rFonts w:ascii="Times New Roman" w:hAnsi="Times New Roman"/>
        </w:rPr>
      </w:pPr>
      <w:r>
        <w:rPr>
          <w:rFonts w:ascii="Times New Roman" w:hAnsi="Times New Roman"/>
        </w:rPr>
        <w:t xml:space="preserve">- </w:t>
      </w:r>
      <w:proofErr w:type="spellStart"/>
      <w:r>
        <w:rPr>
          <w:rFonts w:ascii="Times New Roman" w:hAnsi="Times New Roman"/>
        </w:rPr>
        <w:t>Zirzen</w:t>
      </w:r>
      <w:proofErr w:type="spellEnd"/>
      <w:r>
        <w:rPr>
          <w:rFonts w:ascii="Times New Roman" w:hAnsi="Times New Roman"/>
        </w:rPr>
        <w:t xml:space="preserve"> Janka Kollégium: 13 000 Ft/fő/hó</w:t>
      </w:r>
    </w:p>
    <w:p w:rsidR="00045E68" w:rsidRDefault="00045E68" w:rsidP="00045E68">
      <w:pPr>
        <w:pStyle w:val="Default"/>
        <w:rPr>
          <w:rFonts w:ascii="Times New Roman" w:hAnsi="Times New Roman"/>
        </w:rPr>
      </w:pPr>
    </w:p>
    <w:p w:rsidR="00045E68" w:rsidRPr="00810C9B" w:rsidRDefault="00045E68" w:rsidP="00045E68">
      <w:pPr>
        <w:pStyle w:val="Default"/>
        <w:rPr>
          <w:rFonts w:ascii="Times New Roman" w:hAnsi="Times New Roman"/>
          <w:b/>
          <w:i/>
        </w:rPr>
      </w:pPr>
      <w:r w:rsidRPr="00810C9B">
        <w:rPr>
          <w:rFonts w:ascii="Times New Roman" w:hAnsi="Times New Roman"/>
          <w:b/>
          <w:i/>
        </w:rPr>
        <w:t>Sárospataki Comenius Campus</w:t>
      </w:r>
    </w:p>
    <w:p w:rsidR="00045E68" w:rsidRDefault="00045E68" w:rsidP="00045E68">
      <w:pPr>
        <w:pStyle w:val="Default"/>
        <w:rPr>
          <w:rFonts w:ascii="Times New Roman" w:hAnsi="Times New Roman"/>
        </w:rPr>
      </w:pPr>
      <w:r>
        <w:rPr>
          <w:rFonts w:ascii="Times New Roman" w:hAnsi="Times New Roman"/>
        </w:rPr>
        <w:t>- Dezső Lajos Kollégium: 9 000 Ft/fő/hó</w:t>
      </w:r>
    </w:p>
    <w:p w:rsidR="00045E68" w:rsidRDefault="00045E68" w:rsidP="00045E68">
      <w:pPr>
        <w:pStyle w:val="Default"/>
        <w:rPr>
          <w:rFonts w:ascii="Times New Roman" w:hAnsi="Times New Roman"/>
        </w:rPr>
      </w:pPr>
    </w:p>
    <w:p w:rsidR="00045E68" w:rsidRDefault="00045E68" w:rsidP="00045E68">
      <w:pPr>
        <w:pStyle w:val="Default"/>
        <w:rPr>
          <w:rFonts w:ascii="Times New Roman" w:hAnsi="Times New Roman"/>
        </w:rPr>
      </w:pPr>
      <w:r>
        <w:rPr>
          <w:rFonts w:ascii="Times New Roman" w:hAnsi="Times New Roman"/>
        </w:rPr>
        <w:t>Szakkollégiumok: 12 000 Ft/fő/hó</w:t>
      </w:r>
    </w:p>
    <w:p w:rsidR="00045E68" w:rsidRDefault="00045E68" w:rsidP="00045E68">
      <w:pPr>
        <w:pStyle w:val="Default"/>
        <w:rPr>
          <w:rFonts w:ascii="Times New Roman" w:hAnsi="Times New Roman"/>
        </w:rPr>
      </w:pPr>
      <w:r>
        <w:rPr>
          <w:rFonts w:ascii="Times New Roman" w:hAnsi="Times New Roman"/>
        </w:rPr>
        <w:t>Sportkollégiumok: 12 000 Ft/fő/hó</w:t>
      </w:r>
    </w:p>
    <w:p w:rsidR="00045E68" w:rsidRDefault="00045E68" w:rsidP="00045E68">
      <w:pPr>
        <w:pStyle w:val="Default"/>
        <w:rPr>
          <w:rFonts w:ascii="Times New Roman" w:hAnsi="Times New Roman"/>
        </w:rPr>
      </w:pPr>
    </w:p>
    <w:p w:rsidR="00045E68" w:rsidRPr="00CE796D" w:rsidRDefault="00045E68" w:rsidP="00045E68">
      <w:pPr>
        <w:pStyle w:val="Default"/>
        <w:jc w:val="both"/>
        <w:rPr>
          <w:rFonts w:ascii="Times New Roman" w:hAnsi="Times New Roman"/>
          <w:color w:val="FF0000"/>
        </w:rPr>
      </w:pPr>
      <w:r w:rsidRPr="00810C9B">
        <w:rPr>
          <w:rFonts w:ascii="Times New Roman" w:hAnsi="Times New Roman"/>
        </w:rPr>
        <w:t xml:space="preserve">Önköltséges/költségtérítéses </w:t>
      </w:r>
      <w:proofErr w:type="gramStart"/>
      <w:r w:rsidRPr="00810C9B">
        <w:rPr>
          <w:rFonts w:ascii="Times New Roman" w:hAnsi="Times New Roman"/>
        </w:rPr>
        <w:t>finanszírozású</w:t>
      </w:r>
      <w:proofErr w:type="gramEnd"/>
      <w:r w:rsidRPr="00810C9B">
        <w:rPr>
          <w:rFonts w:ascii="Times New Roman" w:hAnsi="Times New Roman"/>
        </w:rPr>
        <w:t>, levelező munkarendű, valamint a képzési időn túli államilag támogatott</w:t>
      </w:r>
      <w:r>
        <w:rPr>
          <w:rFonts w:ascii="Times New Roman" w:hAnsi="Times New Roman"/>
        </w:rPr>
        <w:t xml:space="preserve"> </w:t>
      </w:r>
      <w:r w:rsidRPr="00810C9B">
        <w:rPr>
          <w:rFonts w:ascii="Times New Roman" w:hAnsi="Times New Roman"/>
        </w:rPr>
        <w:t>/</w:t>
      </w:r>
      <w:r>
        <w:rPr>
          <w:rFonts w:ascii="Times New Roman" w:hAnsi="Times New Roman"/>
        </w:rPr>
        <w:t xml:space="preserve"> magyar </w:t>
      </w:r>
      <w:r w:rsidRPr="00810C9B">
        <w:rPr>
          <w:rFonts w:ascii="Times New Roman" w:hAnsi="Times New Roman"/>
        </w:rPr>
        <w:t xml:space="preserve">állami ösztöndíjas hallgató és vendéghallgató a kollégiumi díjon felül </w:t>
      </w:r>
      <w:r>
        <w:rPr>
          <w:rFonts w:ascii="Times New Roman" w:hAnsi="Times New Roman"/>
          <w:color w:val="FF0000"/>
        </w:rPr>
        <w:t>  12 000</w:t>
      </w:r>
      <w:r w:rsidRPr="00810C9B">
        <w:rPr>
          <w:rFonts w:ascii="Times New Roman" w:hAnsi="Times New Roman"/>
          <w:color w:val="FF0000"/>
        </w:rPr>
        <w:t xml:space="preserve"> </w:t>
      </w:r>
      <w:r>
        <w:rPr>
          <w:rFonts w:ascii="Times New Roman" w:hAnsi="Times New Roman"/>
          <w:color w:val="FF0000"/>
        </w:rPr>
        <w:t xml:space="preserve">Ft </w:t>
      </w:r>
      <w:r w:rsidRPr="00810C9B">
        <w:rPr>
          <w:rFonts w:ascii="Times New Roman" w:hAnsi="Times New Roman"/>
        </w:rPr>
        <w:t>többletköltséget köteles megfizetni.</w:t>
      </w:r>
    </w:p>
    <w:p w:rsidR="00045E68" w:rsidRPr="00810C9B" w:rsidRDefault="00045E68" w:rsidP="00045E68">
      <w:pPr>
        <w:pStyle w:val="Default"/>
        <w:rPr>
          <w:rFonts w:ascii="Times New Roman" w:hAnsi="Times New Roman"/>
        </w:rPr>
      </w:pPr>
    </w:p>
    <w:p w:rsidR="00045E68" w:rsidRPr="00CC6C0F" w:rsidRDefault="00045E68" w:rsidP="00045E68">
      <w:pPr>
        <w:jc w:val="both"/>
        <w:rPr>
          <w:rFonts w:ascii="Times New Roman" w:hAnsi="Times New Roman"/>
          <w:strike/>
        </w:rPr>
      </w:pPr>
      <w:r w:rsidRPr="00CC6C0F">
        <w:rPr>
          <w:rFonts w:ascii="Times New Roman" w:hAnsi="Times New Roman"/>
          <w:strike/>
        </w:rPr>
        <w:t>A HKR 6. sz. mellékletében szereplő kollégiumi regisztrációs díj, az Apartmanház rezsire vonatkozó szabályozása, a kollégiumi vendégéjszaka díja, a kollégiumi/diákotthoni kényszertakarítás/kártérítési hozzájárulás díja és a 200 watt teljesítmény feletti háztartási eszköz engedéllyel történő használatának térítési díja változatlan.</w:t>
      </w:r>
    </w:p>
    <w:p w:rsidR="00045E68" w:rsidRPr="005E4A01" w:rsidRDefault="00045E68" w:rsidP="00045E68">
      <w:pPr>
        <w:pStyle w:val="Szvegtrzs2"/>
        <w:spacing w:after="0"/>
        <w:rPr>
          <w:sz w:val="23"/>
          <w:szCs w:val="23"/>
        </w:rPr>
      </w:pPr>
    </w:p>
    <w:p w:rsidR="00045E68" w:rsidRPr="005E4A01" w:rsidRDefault="00045E68" w:rsidP="00045E68">
      <w:pPr>
        <w:tabs>
          <w:tab w:val="left" w:pos="5103"/>
        </w:tabs>
        <w:rPr>
          <w:sz w:val="23"/>
          <w:szCs w:val="23"/>
        </w:rPr>
      </w:pPr>
      <w:r w:rsidRPr="005E4A01">
        <w:rPr>
          <w:b/>
          <w:sz w:val="23"/>
          <w:szCs w:val="23"/>
        </w:rPr>
        <w:t>Kollégiumi</w:t>
      </w:r>
      <w:r>
        <w:rPr>
          <w:b/>
          <w:sz w:val="23"/>
          <w:szCs w:val="23"/>
        </w:rPr>
        <w:t>/Diákotthoni</w:t>
      </w:r>
      <w:r w:rsidRPr="005E4A01">
        <w:rPr>
          <w:b/>
          <w:sz w:val="23"/>
          <w:szCs w:val="23"/>
        </w:rPr>
        <w:t xml:space="preserve"> vendégéjszaka díja:</w:t>
      </w:r>
      <w:r>
        <w:rPr>
          <w:sz w:val="23"/>
          <w:szCs w:val="23"/>
        </w:rPr>
        <w:tab/>
        <w:t>2</w:t>
      </w:r>
      <w:r w:rsidRPr="005E4A01">
        <w:rPr>
          <w:sz w:val="23"/>
          <w:szCs w:val="23"/>
        </w:rPr>
        <w:t>.000 Ft/fő/éj</w:t>
      </w:r>
    </w:p>
    <w:p w:rsidR="00045E68" w:rsidRPr="00F1517B" w:rsidRDefault="00045E68" w:rsidP="00045E68">
      <w:pPr>
        <w:jc w:val="both"/>
      </w:pPr>
      <w:r w:rsidRPr="00F1517B">
        <w:t xml:space="preserve">Kollégiumi jogviszonnyal rendelkező hallgató a lakótársai egyetértésével vendéget fogadhat, mely vendéget be kell jelentenie az adott kollégium házirendje szerint. Az Egyetem által fenntartott kollégiumok esetében a vendégéjszaka díját igazgatási díjként kell előírni a hallgatónak a Neptun rendszerben, melyhez az </w:t>
      </w:r>
      <w:proofErr w:type="gramStart"/>
      <w:r w:rsidRPr="00F1517B">
        <w:t>információt</w:t>
      </w:r>
      <w:proofErr w:type="gramEnd"/>
      <w:r w:rsidRPr="00F1517B">
        <w:t xml:space="preserve"> az adott kollégiumi koordinátornak kell megadni a Tanulmányi és Oktatásszervezési Osztály Pénzügyi és Neptun Irodája felé. Az adott kollégium kollégiumi bizottsága egyetértési jogot gyakorol a vendégéjszakákból befolyt összegek felhasználásakor. A nem egyetemi fenntartású kollégiumokban a vendégfogadás díját, fizetésének rendjét az üzemeltető jogosult meghatározni a házirendben.”</w:t>
      </w:r>
    </w:p>
    <w:p w:rsidR="00045E68" w:rsidRPr="005E4A01" w:rsidRDefault="00045E68" w:rsidP="00045E68"/>
    <w:p w:rsidR="00045E68" w:rsidRPr="005E4A01" w:rsidRDefault="00045E68" w:rsidP="00045E68">
      <w:pPr>
        <w:tabs>
          <w:tab w:val="left" w:pos="5103"/>
        </w:tabs>
        <w:rPr>
          <w:sz w:val="23"/>
          <w:szCs w:val="23"/>
        </w:rPr>
      </w:pPr>
      <w:r w:rsidRPr="005E4A01">
        <w:rPr>
          <w:b/>
          <w:sz w:val="23"/>
          <w:szCs w:val="23"/>
        </w:rPr>
        <w:t>Kollégiumi</w:t>
      </w:r>
      <w:r>
        <w:rPr>
          <w:b/>
          <w:sz w:val="23"/>
          <w:szCs w:val="23"/>
        </w:rPr>
        <w:t>/Diákotthoni</w:t>
      </w:r>
      <w:r w:rsidRPr="005E4A01">
        <w:rPr>
          <w:b/>
          <w:sz w:val="23"/>
          <w:szCs w:val="23"/>
        </w:rPr>
        <w:t xml:space="preserve"> kényszertakarítás</w:t>
      </w:r>
      <w:r>
        <w:rPr>
          <w:b/>
          <w:sz w:val="23"/>
          <w:szCs w:val="23"/>
        </w:rPr>
        <w:t>/kártérítési hozzájárulás</w:t>
      </w:r>
      <w:r w:rsidRPr="005E4A01">
        <w:rPr>
          <w:b/>
          <w:sz w:val="23"/>
          <w:szCs w:val="23"/>
        </w:rPr>
        <w:t xml:space="preserve"> díja:</w:t>
      </w:r>
      <w:r>
        <w:rPr>
          <w:b/>
          <w:sz w:val="23"/>
          <w:szCs w:val="23"/>
        </w:rPr>
        <w:tab/>
      </w:r>
      <w:r w:rsidRPr="005E4A01">
        <w:rPr>
          <w:sz w:val="23"/>
          <w:szCs w:val="23"/>
        </w:rPr>
        <w:t>2.500 Ft/fő/alkalom</w:t>
      </w:r>
    </w:p>
    <w:p w:rsidR="00045E68" w:rsidRDefault="00045E68" w:rsidP="00045E68">
      <w:pPr>
        <w:jc w:val="both"/>
      </w:pPr>
      <w:r w:rsidRPr="00F1517B">
        <w:t xml:space="preserve">Amennyiben a hallgató felszólítás ellenére sem takarítja ki a szobáját, az adott kollégium gondnoka (a kollégiumi bizottság egyetértésével) kényszertakarítást rendelhet el. A kollégiumi kényszertakarítás díját az Egyetem által fenntartott kollégiumok esetében szolgáltatási díjként kell előírni a hallgatónak a Neptun rendszerben, melyhez az </w:t>
      </w:r>
      <w:proofErr w:type="gramStart"/>
      <w:r w:rsidRPr="00F1517B">
        <w:t>információt</w:t>
      </w:r>
      <w:proofErr w:type="gramEnd"/>
      <w:r w:rsidRPr="00F1517B">
        <w:t xml:space="preserve"> az adott kollégium koordinátorának kell megadni a Tanulmányi és Oktatásszervezési Osztály pénzügyi csoportja felé. A nem egyetemi fenntartású kollégiumokban a kollégiumi/diákotthoni kényszertakarítási/kártérítési hozzájárulás díját, fizetésének rendjét az üzemeltető jogosult meghatározni a házirendben.</w:t>
      </w:r>
    </w:p>
    <w:p w:rsidR="00045E68" w:rsidRDefault="00045E68" w:rsidP="00045E68">
      <w:pPr>
        <w:jc w:val="both"/>
      </w:pPr>
      <w:r w:rsidRPr="0092796B">
        <w:rPr>
          <w:b/>
        </w:rPr>
        <w:t>Az Egyetem által fenntartott kollégiumokban a 200 watt teljesítmény feletti háztartási eszköz engedéllyel történő használatának térítési díja: 1000 Ft/hó/eszköz</w:t>
      </w:r>
      <w:r>
        <w:t>:</w:t>
      </w:r>
    </w:p>
    <w:p w:rsidR="00045E68" w:rsidRDefault="00045E68" w:rsidP="00045E68">
      <w:pPr>
        <w:jc w:val="both"/>
      </w:pPr>
      <w:r>
        <w:t xml:space="preserve">Az eszközhasználati díjat szolgáltatási díjként kell előírni a hallgatónak a Neptun rendszerben, melyhez az </w:t>
      </w:r>
      <w:proofErr w:type="gramStart"/>
      <w:r>
        <w:t>információt</w:t>
      </w:r>
      <w:proofErr w:type="gramEnd"/>
      <w:r>
        <w:t xml:space="preserve"> az adott kollégium koordinátorának kell megadni a Tanulmányi és Oktatásszervezési Osztály pénzügyi csoportja felé. A nem egyetemi fenntartású kollégiumokban a 200 watt teljesítmény feletti háztartási eszköz engedéllyel történő használatának térítési díját, fizetésének rendjét az üzemeltető jogosult meghatározni a házirendben.”</w:t>
      </w:r>
    </w:p>
    <w:p w:rsidR="00045E68" w:rsidRPr="005E4A01" w:rsidRDefault="00045E68" w:rsidP="00045E68">
      <w:pPr>
        <w:ind w:firstLine="284"/>
        <w:jc w:val="both"/>
      </w:pPr>
    </w:p>
    <w:p w:rsidR="00045E68" w:rsidRDefault="00045E68" w:rsidP="00045E68">
      <w:pPr>
        <w:rPr>
          <w:strike/>
          <w:sz w:val="23"/>
          <w:szCs w:val="23"/>
        </w:rPr>
      </w:pPr>
      <w:r>
        <w:rPr>
          <w:strike/>
          <w:sz w:val="23"/>
          <w:szCs w:val="23"/>
        </w:rPr>
        <w:br w:type="page"/>
      </w:r>
    </w:p>
    <w:p w:rsidR="00045E68" w:rsidRDefault="00045E68" w:rsidP="00045E68">
      <w:pPr>
        <w:jc w:val="both"/>
        <w:rPr>
          <w:strike/>
          <w:sz w:val="23"/>
          <w:szCs w:val="23"/>
        </w:rPr>
      </w:pPr>
    </w:p>
    <w:p w:rsidR="00045E68" w:rsidRPr="003B74B6" w:rsidRDefault="00045E68" w:rsidP="00045E68">
      <w:pPr>
        <w:pStyle w:val="Cmsor2"/>
      </w:pPr>
      <w:bookmarkStart w:id="300" w:name="_Toc508224201"/>
      <w:r>
        <w:t>7</w:t>
      </w:r>
      <w:proofErr w:type="gramStart"/>
      <w:r>
        <w:t xml:space="preserve">. </w:t>
      </w:r>
      <w:r w:rsidRPr="003B74B6">
        <w:t xml:space="preserve"> sz.</w:t>
      </w:r>
      <w:proofErr w:type="gramEnd"/>
      <w:r w:rsidRPr="003B74B6">
        <w:t xml:space="preserve"> melléklet</w:t>
      </w:r>
      <w:bookmarkEnd w:id="300"/>
    </w:p>
    <w:p w:rsidR="00045E68" w:rsidRDefault="00045E68" w:rsidP="00045E68">
      <w:pPr>
        <w:rPr>
          <w:strike/>
          <w:sz w:val="23"/>
          <w:szCs w:val="23"/>
        </w:rPr>
      </w:pPr>
    </w:p>
    <w:p w:rsidR="00045E68" w:rsidRDefault="00045E68" w:rsidP="00045E68">
      <w:pPr>
        <w:jc w:val="center"/>
        <w:rPr>
          <w:b/>
          <w:sz w:val="28"/>
          <w:szCs w:val="28"/>
        </w:rPr>
      </w:pPr>
      <w:r>
        <w:rPr>
          <w:b/>
          <w:sz w:val="28"/>
          <w:szCs w:val="28"/>
        </w:rPr>
        <w:t xml:space="preserve">Térítési </w:t>
      </w:r>
      <w:r w:rsidRPr="00285461">
        <w:rPr>
          <w:b/>
          <w:sz w:val="28"/>
          <w:szCs w:val="28"/>
        </w:rPr>
        <w:t>díjak</w:t>
      </w:r>
      <w:r>
        <w:rPr>
          <w:b/>
          <w:sz w:val="28"/>
          <w:szCs w:val="28"/>
        </w:rPr>
        <w:t>, fizetendő díjak</w:t>
      </w:r>
      <w:r w:rsidRPr="00285461">
        <w:rPr>
          <w:b/>
          <w:sz w:val="28"/>
          <w:szCs w:val="28"/>
        </w:rPr>
        <w:t xml:space="preserve"> jegyzéke</w:t>
      </w:r>
      <w:r>
        <w:rPr>
          <w:rStyle w:val="Lbjegyzet-hivatkozs"/>
          <w:b/>
          <w:sz w:val="28"/>
          <w:szCs w:val="28"/>
        </w:rPr>
        <w:footnoteReference w:id="48"/>
      </w:r>
      <w:r>
        <w:rPr>
          <w:rStyle w:val="Lbjegyzet-hivatkozs"/>
          <w:b/>
          <w:sz w:val="28"/>
          <w:szCs w:val="28"/>
        </w:rPr>
        <w:footnoteReference w:id="49"/>
      </w:r>
    </w:p>
    <w:p w:rsidR="00045E68" w:rsidRDefault="00045E68" w:rsidP="00045E68">
      <w:pPr>
        <w:rPr>
          <w:b/>
        </w:rPr>
      </w:pPr>
      <w:r>
        <w:rPr>
          <w:b/>
        </w:rPr>
        <w:t>Hallgatói jogviszonnyal rendelkezők esetében</w:t>
      </w:r>
    </w:p>
    <w:p w:rsidR="00045E68" w:rsidRPr="002B5054" w:rsidRDefault="00045E68" w:rsidP="00045E68">
      <w:pPr>
        <w:rPr>
          <w:b/>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4"/>
        <w:gridCol w:w="5887"/>
        <w:gridCol w:w="1909"/>
      </w:tblGrid>
      <w:tr w:rsidR="00045E68" w:rsidRPr="001810BD" w:rsidTr="00497036">
        <w:trPr>
          <w:trHeight w:hRule="exact" w:val="284"/>
          <w:tblHeader/>
        </w:trPr>
        <w:tc>
          <w:tcPr>
            <w:tcW w:w="634" w:type="dxa"/>
            <w:vMerge w:val="restart"/>
            <w:vAlign w:val="center"/>
          </w:tcPr>
          <w:p w:rsidR="00045E68" w:rsidRPr="001810BD" w:rsidRDefault="00045E68" w:rsidP="00497036">
            <w:pPr>
              <w:jc w:val="center"/>
              <w:rPr>
                <w:b/>
              </w:rPr>
            </w:pPr>
            <w:proofErr w:type="spellStart"/>
            <w:r w:rsidRPr="001810BD">
              <w:rPr>
                <w:b/>
              </w:rPr>
              <w:t>Ssz</w:t>
            </w:r>
            <w:proofErr w:type="spellEnd"/>
            <w:r w:rsidRPr="001810BD">
              <w:rPr>
                <w:b/>
              </w:rPr>
              <w:t>.</w:t>
            </w:r>
          </w:p>
        </w:tc>
        <w:tc>
          <w:tcPr>
            <w:tcW w:w="5887" w:type="dxa"/>
            <w:vMerge w:val="restart"/>
            <w:vAlign w:val="center"/>
          </w:tcPr>
          <w:p w:rsidR="00045E68" w:rsidRPr="001810BD" w:rsidRDefault="00045E68" w:rsidP="00497036">
            <w:pPr>
              <w:jc w:val="center"/>
              <w:rPr>
                <w:b/>
              </w:rPr>
            </w:pPr>
            <w:r w:rsidRPr="001810BD">
              <w:rPr>
                <w:b/>
              </w:rPr>
              <w:t>Jogcím</w:t>
            </w:r>
          </w:p>
        </w:tc>
        <w:tc>
          <w:tcPr>
            <w:tcW w:w="1909" w:type="dxa"/>
            <w:vMerge w:val="restart"/>
            <w:noWrap/>
            <w:vAlign w:val="center"/>
          </w:tcPr>
          <w:p w:rsidR="00045E68" w:rsidRPr="001810BD" w:rsidRDefault="00045E68" w:rsidP="00497036">
            <w:pPr>
              <w:jc w:val="center"/>
              <w:rPr>
                <w:b/>
              </w:rPr>
            </w:pPr>
            <w:r w:rsidRPr="001810BD">
              <w:rPr>
                <w:b/>
              </w:rPr>
              <w:t>Díjak mértéke</w:t>
            </w:r>
          </w:p>
          <w:p w:rsidR="00045E68" w:rsidRPr="001810BD" w:rsidRDefault="00045E68" w:rsidP="00497036">
            <w:pPr>
              <w:jc w:val="center"/>
              <w:rPr>
                <w:b/>
              </w:rPr>
            </w:pPr>
            <w:r w:rsidRPr="001810BD">
              <w:rPr>
                <w:b/>
              </w:rPr>
              <w:t>(Ft)</w:t>
            </w:r>
          </w:p>
        </w:tc>
      </w:tr>
      <w:tr w:rsidR="00045E68" w:rsidRPr="001810BD" w:rsidTr="00497036">
        <w:trPr>
          <w:trHeight w:val="425"/>
          <w:tblHeader/>
        </w:trPr>
        <w:tc>
          <w:tcPr>
            <w:tcW w:w="634" w:type="dxa"/>
            <w:vMerge/>
            <w:vAlign w:val="center"/>
          </w:tcPr>
          <w:p w:rsidR="00045E68" w:rsidRPr="001810BD" w:rsidRDefault="00045E68" w:rsidP="00497036">
            <w:pPr>
              <w:jc w:val="center"/>
              <w:rPr>
                <w:b/>
                <w:sz w:val="16"/>
                <w:szCs w:val="16"/>
              </w:rPr>
            </w:pPr>
          </w:p>
        </w:tc>
        <w:tc>
          <w:tcPr>
            <w:tcW w:w="5887" w:type="dxa"/>
            <w:vMerge/>
          </w:tcPr>
          <w:p w:rsidR="00045E68" w:rsidRPr="001810BD" w:rsidRDefault="00045E68" w:rsidP="00497036">
            <w:pPr>
              <w:jc w:val="center"/>
              <w:rPr>
                <w:b/>
                <w:sz w:val="20"/>
                <w:szCs w:val="20"/>
              </w:rPr>
            </w:pPr>
          </w:p>
        </w:tc>
        <w:tc>
          <w:tcPr>
            <w:tcW w:w="1909" w:type="dxa"/>
            <w:vMerge/>
          </w:tcPr>
          <w:p w:rsidR="00045E68" w:rsidRPr="001810BD" w:rsidRDefault="00045E68" w:rsidP="00497036">
            <w:pPr>
              <w:jc w:val="center"/>
              <w:rPr>
                <w:sz w:val="20"/>
                <w:szCs w:val="20"/>
              </w:rPr>
            </w:pPr>
          </w:p>
        </w:tc>
      </w:tr>
      <w:tr w:rsidR="00045E68" w:rsidRPr="001810BD" w:rsidTr="00497036">
        <w:trPr>
          <w:trHeight w:hRule="exact" w:val="355"/>
        </w:trPr>
        <w:tc>
          <w:tcPr>
            <w:tcW w:w="634" w:type="dxa"/>
            <w:shd w:val="clear" w:color="000000" w:fill="FFFFFF"/>
            <w:vAlign w:val="center"/>
          </w:tcPr>
          <w:p w:rsidR="00045E68" w:rsidRPr="001810BD" w:rsidRDefault="00045E68" w:rsidP="00497036">
            <w:pPr>
              <w:rPr>
                <w:sz w:val="16"/>
                <w:szCs w:val="16"/>
              </w:rPr>
            </w:pPr>
            <w:r>
              <w:rPr>
                <w:sz w:val="16"/>
                <w:szCs w:val="16"/>
              </w:rPr>
              <w:t>1.</w:t>
            </w:r>
          </w:p>
        </w:tc>
        <w:tc>
          <w:tcPr>
            <w:tcW w:w="5887" w:type="dxa"/>
            <w:shd w:val="clear" w:color="000000" w:fill="FFFFFF"/>
            <w:vAlign w:val="center"/>
          </w:tcPr>
          <w:p w:rsidR="00045E68" w:rsidRPr="001810BD" w:rsidRDefault="00045E68" w:rsidP="00497036">
            <w:pPr>
              <w:rPr>
                <w:sz w:val="20"/>
                <w:szCs w:val="20"/>
              </w:rPr>
            </w:pPr>
            <w:r>
              <w:rPr>
                <w:sz w:val="20"/>
                <w:szCs w:val="20"/>
              </w:rPr>
              <w:t>Határidőn túli beiratkozás/bejelentkezés</w:t>
            </w:r>
          </w:p>
        </w:tc>
        <w:tc>
          <w:tcPr>
            <w:tcW w:w="1909" w:type="dxa"/>
            <w:shd w:val="clear" w:color="000000" w:fill="FFFFFF"/>
            <w:noWrap/>
            <w:vAlign w:val="center"/>
          </w:tcPr>
          <w:p w:rsidR="00045E68" w:rsidRPr="001810BD" w:rsidRDefault="00045E68" w:rsidP="00497036">
            <w:pPr>
              <w:jc w:val="center"/>
              <w:rPr>
                <w:sz w:val="20"/>
                <w:szCs w:val="20"/>
              </w:rPr>
            </w:pPr>
            <w:r>
              <w:rPr>
                <w:sz w:val="20"/>
                <w:szCs w:val="20"/>
              </w:rPr>
              <w:t>3000</w:t>
            </w:r>
          </w:p>
        </w:tc>
      </w:tr>
      <w:tr w:rsidR="00045E68" w:rsidRPr="001810BD" w:rsidTr="00497036">
        <w:trPr>
          <w:trHeight w:hRule="exact" w:val="355"/>
        </w:trPr>
        <w:tc>
          <w:tcPr>
            <w:tcW w:w="634" w:type="dxa"/>
            <w:shd w:val="clear" w:color="000000" w:fill="FFFFFF"/>
            <w:vAlign w:val="center"/>
          </w:tcPr>
          <w:p w:rsidR="00045E68" w:rsidRPr="001810BD" w:rsidRDefault="00045E68" w:rsidP="00497036">
            <w:pPr>
              <w:rPr>
                <w:sz w:val="16"/>
                <w:szCs w:val="16"/>
              </w:rPr>
            </w:pPr>
            <w:r w:rsidRPr="001810BD">
              <w:rPr>
                <w:sz w:val="16"/>
                <w:szCs w:val="16"/>
              </w:rPr>
              <w:t>2.  </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 xml:space="preserve">Határidőn túli vizsgára jelentkezés </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2000</w:t>
            </w:r>
          </w:p>
        </w:tc>
      </w:tr>
      <w:tr w:rsidR="00045E68" w:rsidRPr="001810BD" w:rsidTr="00497036">
        <w:trPr>
          <w:trHeight w:hRule="exact" w:val="525"/>
        </w:trPr>
        <w:tc>
          <w:tcPr>
            <w:tcW w:w="634" w:type="dxa"/>
            <w:shd w:val="clear" w:color="000000" w:fill="FFFFFF"/>
            <w:vAlign w:val="center"/>
          </w:tcPr>
          <w:p w:rsidR="00045E68" w:rsidRPr="001810BD" w:rsidRDefault="00045E68" w:rsidP="00497036">
            <w:pPr>
              <w:rPr>
                <w:sz w:val="16"/>
                <w:szCs w:val="16"/>
              </w:rPr>
            </w:pPr>
            <w:r w:rsidRPr="001810BD">
              <w:rPr>
                <w:sz w:val="16"/>
                <w:szCs w:val="16"/>
              </w:rPr>
              <w:t>3.  </w:t>
            </w:r>
          </w:p>
        </w:tc>
        <w:tc>
          <w:tcPr>
            <w:tcW w:w="5887" w:type="dxa"/>
            <w:shd w:val="clear" w:color="000000" w:fill="FFFFFF"/>
            <w:vAlign w:val="center"/>
          </w:tcPr>
          <w:p w:rsidR="00045E68" w:rsidRPr="001810BD" w:rsidRDefault="00045E68" w:rsidP="00497036">
            <w:pPr>
              <w:rPr>
                <w:sz w:val="20"/>
                <w:szCs w:val="20"/>
              </w:rPr>
            </w:pPr>
            <w:proofErr w:type="gramStart"/>
            <w:r w:rsidRPr="001810BD">
              <w:rPr>
                <w:sz w:val="20"/>
                <w:szCs w:val="20"/>
              </w:rPr>
              <w:t>Tantárgy törlési</w:t>
            </w:r>
            <w:proofErr w:type="gramEnd"/>
            <w:r w:rsidRPr="001810BD">
              <w:rPr>
                <w:sz w:val="20"/>
                <w:szCs w:val="20"/>
              </w:rPr>
              <w:t>/felvételi díj (tantárgyanként)</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2000</w:t>
            </w:r>
          </w:p>
        </w:tc>
      </w:tr>
      <w:tr w:rsidR="00045E68" w:rsidRPr="001810BD" w:rsidTr="00497036">
        <w:trPr>
          <w:trHeight w:hRule="exact" w:val="921"/>
        </w:trPr>
        <w:tc>
          <w:tcPr>
            <w:tcW w:w="634" w:type="dxa"/>
            <w:shd w:val="clear" w:color="000000" w:fill="FFFFFF"/>
            <w:vAlign w:val="center"/>
          </w:tcPr>
          <w:p w:rsidR="00045E68" w:rsidRPr="001810BD" w:rsidRDefault="00045E68" w:rsidP="00497036">
            <w:pPr>
              <w:rPr>
                <w:sz w:val="16"/>
                <w:szCs w:val="16"/>
              </w:rPr>
            </w:pPr>
            <w:r w:rsidRPr="001810BD">
              <w:rPr>
                <w:sz w:val="16"/>
                <w:szCs w:val="16"/>
              </w:rPr>
              <w:t>4.</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Gyakorlatokra jelentkezés elmulasztása, gyakorlati igazolások, naplók késedelmes beadása</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3500</w:t>
            </w:r>
          </w:p>
        </w:tc>
      </w:tr>
      <w:tr w:rsidR="00045E68" w:rsidRPr="001810BD" w:rsidTr="00497036">
        <w:trPr>
          <w:trHeight w:hRule="exact" w:val="425"/>
        </w:trPr>
        <w:tc>
          <w:tcPr>
            <w:tcW w:w="634" w:type="dxa"/>
            <w:shd w:val="clear" w:color="000000" w:fill="FFFFFF"/>
            <w:vAlign w:val="center"/>
          </w:tcPr>
          <w:p w:rsidR="00045E68" w:rsidRPr="001810BD" w:rsidRDefault="00045E68" w:rsidP="00497036">
            <w:pPr>
              <w:rPr>
                <w:sz w:val="16"/>
                <w:szCs w:val="16"/>
              </w:rPr>
            </w:pPr>
            <w:r w:rsidRPr="001810BD">
              <w:rPr>
                <w:sz w:val="16"/>
                <w:szCs w:val="16"/>
              </w:rPr>
              <w:t>5.</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 xml:space="preserve">A </w:t>
            </w:r>
            <w:proofErr w:type="spellStart"/>
            <w:r w:rsidRPr="001810BD">
              <w:rPr>
                <w:sz w:val="20"/>
                <w:szCs w:val="20"/>
              </w:rPr>
              <w:t>Neptunban</w:t>
            </w:r>
            <w:proofErr w:type="spellEnd"/>
            <w:r w:rsidRPr="001810BD">
              <w:rPr>
                <w:sz w:val="20"/>
                <w:szCs w:val="20"/>
              </w:rPr>
              <w:t xml:space="preserve"> utólag engedéllyel felvett tanegység (tantárgyanként)</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2000</w:t>
            </w:r>
          </w:p>
        </w:tc>
      </w:tr>
      <w:tr w:rsidR="00045E68" w:rsidRPr="001810BD" w:rsidTr="00497036">
        <w:trPr>
          <w:trHeight w:hRule="exact" w:val="477"/>
        </w:trPr>
        <w:tc>
          <w:tcPr>
            <w:tcW w:w="634" w:type="dxa"/>
            <w:shd w:val="clear" w:color="000000" w:fill="FFFFFF"/>
            <w:vAlign w:val="center"/>
          </w:tcPr>
          <w:p w:rsidR="00045E68" w:rsidRPr="001810BD" w:rsidRDefault="00045E68" w:rsidP="00497036">
            <w:pPr>
              <w:rPr>
                <w:sz w:val="16"/>
                <w:szCs w:val="16"/>
              </w:rPr>
            </w:pPr>
            <w:r w:rsidRPr="001810BD">
              <w:rPr>
                <w:sz w:val="16"/>
                <w:szCs w:val="16"/>
              </w:rPr>
              <w:t>6.</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Szakdolgozat/diplomamunka témaválasztás késedelme/módosítása</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3000</w:t>
            </w:r>
          </w:p>
        </w:tc>
      </w:tr>
      <w:tr w:rsidR="00045E68" w:rsidRPr="001810BD" w:rsidTr="00497036">
        <w:trPr>
          <w:trHeight w:hRule="exact" w:val="569"/>
        </w:trPr>
        <w:tc>
          <w:tcPr>
            <w:tcW w:w="634" w:type="dxa"/>
            <w:shd w:val="clear" w:color="000000" w:fill="FFFFFF"/>
            <w:vAlign w:val="center"/>
          </w:tcPr>
          <w:p w:rsidR="00045E68" w:rsidRPr="001810BD" w:rsidRDefault="00045E68" w:rsidP="00497036">
            <w:pPr>
              <w:rPr>
                <w:sz w:val="16"/>
                <w:szCs w:val="16"/>
              </w:rPr>
            </w:pPr>
            <w:r w:rsidRPr="001810BD">
              <w:rPr>
                <w:sz w:val="16"/>
                <w:szCs w:val="16"/>
              </w:rPr>
              <w:t>7.</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Szakdolgozat/diplomamunka késedelmes beadása, feltöltése</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5000</w:t>
            </w:r>
          </w:p>
        </w:tc>
      </w:tr>
      <w:tr w:rsidR="00045E68" w:rsidRPr="001810BD" w:rsidTr="00497036">
        <w:trPr>
          <w:trHeight w:hRule="exact" w:val="550"/>
        </w:trPr>
        <w:tc>
          <w:tcPr>
            <w:tcW w:w="634" w:type="dxa"/>
            <w:shd w:val="clear" w:color="000000" w:fill="FFFFFF"/>
            <w:vAlign w:val="center"/>
          </w:tcPr>
          <w:p w:rsidR="00045E68" w:rsidRPr="001810BD" w:rsidRDefault="00045E68" w:rsidP="00497036">
            <w:pPr>
              <w:rPr>
                <w:sz w:val="16"/>
                <w:szCs w:val="16"/>
              </w:rPr>
            </w:pPr>
            <w:r w:rsidRPr="001810BD">
              <w:rPr>
                <w:sz w:val="16"/>
                <w:szCs w:val="16"/>
              </w:rPr>
              <w:t>9.</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Leckekönyv hitelesítése második vagy további alkalommal egy adott félévről</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200 Ft/félév</w:t>
            </w:r>
          </w:p>
        </w:tc>
      </w:tr>
      <w:tr w:rsidR="00045E68" w:rsidRPr="001810BD" w:rsidTr="00497036">
        <w:trPr>
          <w:trHeight w:hRule="exact" w:val="558"/>
        </w:trPr>
        <w:tc>
          <w:tcPr>
            <w:tcW w:w="634" w:type="dxa"/>
            <w:shd w:val="clear" w:color="000000" w:fill="FFFFFF"/>
            <w:vAlign w:val="center"/>
          </w:tcPr>
          <w:p w:rsidR="00045E68" w:rsidRPr="001810BD" w:rsidRDefault="00045E68" w:rsidP="00497036">
            <w:pPr>
              <w:rPr>
                <w:sz w:val="16"/>
                <w:szCs w:val="16"/>
              </w:rPr>
            </w:pPr>
            <w:r w:rsidRPr="001810BD">
              <w:rPr>
                <w:sz w:val="16"/>
                <w:szCs w:val="16"/>
              </w:rPr>
              <w:t>10.</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 xml:space="preserve">Leckekönyv, törzslap kivonat készítése, hitelesítése második vagy további alkalommal </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2000 Ft/félév</w:t>
            </w:r>
          </w:p>
          <w:p w:rsidR="00045E68" w:rsidRPr="001810BD" w:rsidRDefault="00045E68" w:rsidP="00497036">
            <w:pPr>
              <w:jc w:val="center"/>
              <w:rPr>
                <w:sz w:val="20"/>
                <w:szCs w:val="20"/>
              </w:rPr>
            </w:pPr>
          </w:p>
        </w:tc>
      </w:tr>
      <w:tr w:rsidR="00045E68" w:rsidRPr="001810BD" w:rsidTr="00497036">
        <w:trPr>
          <w:trHeight w:hRule="exact" w:val="1276"/>
        </w:trPr>
        <w:tc>
          <w:tcPr>
            <w:tcW w:w="634" w:type="dxa"/>
            <w:shd w:val="clear" w:color="000000" w:fill="FFFFFF"/>
            <w:vAlign w:val="center"/>
          </w:tcPr>
          <w:p w:rsidR="00045E68" w:rsidRPr="001810BD" w:rsidRDefault="00045E68" w:rsidP="00497036">
            <w:pPr>
              <w:rPr>
                <w:sz w:val="16"/>
                <w:szCs w:val="16"/>
              </w:rPr>
            </w:pPr>
            <w:r w:rsidRPr="001810BD">
              <w:rPr>
                <w:sz w:val="16"/>
                <w:szCs w:val="16"/>
              </w:rPr>
              <w:t>11.</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Az államilag támogatott/magyar állami (rész</w:t>
            </w:r>
            <w:proofErr w:type="gramStart"/>
            <w:r w:rsidRPr="001810BD">
              <w:rPr>
                <w:sz w:val="20"/>
                <w:szCs w:val="20"/>
              </w:rPr>
              <w:t>)ösztöndíjas</w:t>
            </w:r>
            <w:proofErr w:type="gramEnd"/>
            <w:r w:rsidRPr="001810BD">
              <w:rPr>
                <w:sz w:val="20"/>
                <w:szCs w:val="20"/>
              </w:rPr>
              <w:t xml:space="preserve"> hallgatók által ingyenesen igénybe vehető 10%-</w:t>
            </w:r>
            <w:proofErr w:type="spellStart"/>
            <w:r w:rsidRPr="001810BD">
              <w:rPr>
                <w:sz w:val="20"/>
                <w:szCs w:val="20"/>
              </w:rPr>
              <w:t>on</w:t>
            </w:r>
            <w:proofErr w:type="spellEnd"/>
            <w:r w:rsidRPr="001810BD">
              <w:rPr>
                <w:sz w:val="20"/>
                <w:szCs w:val="20"/>
              </w:rPr>
              <w:t xml:space="preserve"> felül felvett kreditekért kreditenként (maximum 5%)</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3000</w:t>
            </w:r>
          </w:p>
        </w:tc>
      </w:tr>
      <w:tr w:rsidR="00045E68" w:rsidRPr="001810BD" w:rsidTr="00497036">
        <w:trPr>
          <w:trHeight w:hRule="exact" w:val="414"/>
        </w:trPr>
        <w:tc>
          <w:tcPr>
            <w:tcW w:w="634" w:type="dxa"/>
            <w:shd w:val="clear" w:color="000000" w:fill="FFFFFF"/>
            <w:vAlign w:val="center"/>
          </w:tcPr>
          <w:p w:rsidR="00045E68" w:rsidRPr="001810BD" w:rsidRDefault="00045E68" w:rsidP="00497036">
            <w:pPr>
              <w:rPr>
                <w:sz w:val="16"/>
                <w:szCs w:val="16"/>
              </w:rPr>
            </w:pPr>
            <w:r w:rsidRPr="001810BD">
              <w:rPr>
                <w:sz w:val="16"/>
                <w:szCs w:val="16"/>
              </w:rPr>
              <w:t>12.</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Vizsgaismétlési díj ugyanabból a tantárgyból tett harmadik vizsgáért</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3000</w:t>
            </w:r>
          </w:p>
        </w:tc>
      </w:tr>
      <w:tr w:rsidR="00045E68" w:rsidRPr="001810BD" w:rsidTr="00497036">
        <w:trPr>
          <w:trHeight w:hRule="exact" w:val="532"/>
        </w:trPr>
        <w:tc>
          <w:tcPr>
            <w:tcW w:w="634" w:type="dxa"/>
            <w:shd w:val="clear" w:color="000000" w:fill="FFFFFF"/>
            <w:vAlign w:val="center"/>
          </w:tcPr>
          <w:p w:rsidR="00045E68" w:rsidRPr="001810BD" w:rsidRDefault="00045E68" w:rsidP="00497036">
            <w:pPr>
              <w:rPr>
                <w:sz w:val="16"/>
                <w:szCs w:val="16"/>
              </w:rPr>
            </w:pPr>
            <w:r w:rsidRPr="001810BD">
              <w:rPr>
                <w:sz w:val="16"/>
                <w:szCs w:val="16"/>
              </w:rPr>
              <w:t>13.</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Vizsgaismétlési díj ugyanabból a tantárgyból tett negyedik és további vizsgáért</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5000</w:t>
            </w:r>
          </w:p>
        </w:tc>
      </w:tr>
      <w:tr w:rsidR="00045E68" w:rsidRPr="001810BD" w:rsidTr="00497036">
        <w:trPr>
          <w:trHeight w:hRule="exact" w:val="560"/>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14.</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 xml:space="preserve">Számlakérő lap késedelmes leadása esetén, illetve a számlázási cím módosítása miatt új számla kiállításakor </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3000</w:t>
            </w:r>
          </w:p>
        </w:tc>
      </w:tr>
      <w:tr w:rsidR="00045E68" w:rsidRPr="001810BD" w:rsidTr="00497036">
        <w:trPr>
          <w:trHeight w:hRule="exact" w:val="869"/>
        </w:trPr>
        <w:tc>
          <w:tcPr>
            <w:tcW w:w="634" w:type="dxa"/>
            <w:shd w:val="clear" w:color="000000" w:fill="FFFFFF"/>
            <w:noWrap/>
            <w:vAlign w:val="center"/>
          </w:tcPr>
          <w:p w:rsidR="00045E68" w:rsidRPr="001810BD" w:rsidRDefault="00045E68" w:rsidP="00497036">
            <w:pPr>
              <w:rPr>
                <w:sz w:val="20"/>
                <w:szCs w:val="20"/>
              </w:rPr>
            </w:pPr>
            <w:r w:rsidRPr="001810BD">
              <w:rPr>
                <w:sz w:val="16"/>
                <w:szCs w:val="16"/>
              </w:rPr>
              <w:t>15.</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Diákigazolvány érvényesítő bélyeg ismételt kiadásakor (indokolt esetben legfeljebb egy alkalom félévente)</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5000</w:t>
            </w:r>
          </w:p>
        </w:tc>
      </w:tr>
      <w:tr w:rsidR="00045E68" w:rsidRPr="001810BD" w:rsidTr="00497036">
        <w:trPr>
          <w:trHeight w:hRule="exact" w:val="1208"/>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lastRenderedPageBreak/>
              <w:t>16.</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Költségtérítés/önköltség, diákotthoni/kollégiumi térítési díj, térítési, egyéb díj befizetési kötelezettség határidőre történő elmulasztása miatti késedelmi díj (</w:t>
            </w:r>
            <w:smartTag w:uri="urn:schemas-microsoft-com:office:smarttags" w:element="metricconverter">
              <w:smartTagPr>
                <w:attr w:name="ProductID" w:val="10.000 Ft"/>
              </w:smartTagPr>
              <w:r w:rsidRPr="001810BD">
                <w:rPr>
                  <w:sz w:val="20"/>
                  <w:szCs w:val="20"/>
                </w:rPr>
                <w:t>10.000 Ft</w:t>
              </w:r>
            </w:smartTag>
            <w:r w:rsidRPr="001810BD">
              <w:rPr>
                <w:sz w:val="20"/>
                <w:szCs w:val="20"/>
              </w:rPr>
              <w:t xml:space="preserve"> és alatta)</w:t>
            </w:r>
          </w:p>
          <w:p w:rsidR="00045E68" w:rsidRPr="001810BD" w:rsidRDefault="00045E68" w:rsidP="00497036">
            <w:pPr>
              <w:rPr>
                <w:sz w:val="20"/>
                <w:szCs w:val="20"/>
              </w:rPr>
            </w:pP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1000 Ft/tétel</w:t>
            </w:r>
          </w:p>
        </w:tc>
      </w:tr>
      <w:tr w:rsidR="00045E68" w:rsidRPr="001810BD" w:rsidTr="00497036">
        <w:trPr>
          <w:trHeight w:val="816"/>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17.</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Költségtérítés/önköltség, diákotthoni/kollégiumi térítési díj, térítési, egyéb díj befizetési kötelezettség határidőre történő elmulasztása miatti késedelmi díj (</w:t>
            </w:r>
            <w:smartTag w:uri="urn:schemas-microsoft-com:office:smarttags" w:element="metricconverter">
              <w:smartTagPr>
                <w:attr w:name="ProductID" w:val="10.001 Ft"/>
              </w:smartTagPr>
              <w:r w:rsidRPr="001810BD">
                <w:rPr>
                  <w:sz w:val="20"/>
                  <w:szCs w:val="20"/>
                </w:rPr>
                <w:t>10.001 Ft</w:t>
              </w:r>
            </w:smartTag>
            <w:r w:rsidRPr="001810BD">
              <w:rPr>
                <w:sz w:val="20"/>
                <w:szCs w:val="20"/>
              </w:rPr>
              <w:t xml:space="preserve"> és fölötte)</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2500 Ft/tétel</w:t>
            </w:r>
          </w:p>
        </w:tc>
      </w:tr>
      <w:tr w:rsidR="00045E68" w:rsidRPr="001810BD" w:rsidTr="00497036">
        <w:trPr>
          <w:trHeight w:val="491"/>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18.</w:t>
            </w:r>
          </w:p>
        </w:tc>
        <w:tc>
          <w:tcPr>
            <w:tcW w:w="5887" w:type="dxa"/>
            <w:shd w:val="clear" w:color="000000" w:fill="FFFFFF"/>
            <w:vAlign w:val="center"/>
          </w:tcPr>
          <w:p w:rsidR="00045E68" w:rsidRPr="001810BD" w:rsidRDefault="00045E68" w:rsidP="00497036">
            <w:pPr>
              <w:rPr>
                <w:sz w:val="16"/>
                <w:szCs w:val="16"/>
              </w:rPr>
            </w:pPr>
            <w:r w:rsidRPr="001810BD">
              <w:rPr>
                <w:sz w:val="20"/>
                <w:szCs w:val="20"/>
              </w:rPr>
              <w:t>Tantárgyi tematika (ugyanazon tantárgyból) második vagy további kiadása</w:t>
            </w:r>
          </w:p>
        </w:tc>
        <w:tc>
          <w:tcPr>
            <w:tcW w:w="1909" w:type="dxa"/>
            <w:shd w:val="clear" w:color="000000" w:fill="FFFFFF"/>
            <w:noWrap/>
            <w:vAlign w:val="center"/>
          </w:tcPr>
          <w:p w:rsidR="00045E68" w:rsidRPr="001810BD" w:rsidRDefault="00045E68" w:rsidP="00497036">
            <w:pPr>
              <w:jc w:val="center"/>
              <w:rPr>
                <w:sz w:val="20"/>
                <w:szCs w:val="20"/>
              </w:rPr>
            </w:pPr>
            <w:smartTag w:uri="urn:schemas-microsoft-com:office:smarttags" w:element="metricconverter">
              <w:smartTagPr>
                <w:attr w:name="ProductID" w:val="500 Ft"/>
              </w:smartTagPr>
              <w:r w:rsidRPr="001810BD">
                <w:rPr>
                  <w:sz w:val="20"/>
                  <w:szCs w:val="20"/>
                </w:rPr>
                <w:t>500 Ft</w:t>
              </w:r>
            </w:smartTag>
            <w:r w:rsidRPr="001810BD">
              <w:rPr>
                <w:sz w:val="20"/>
                <w:szCs w:val="20"/>
              </w:rPr>
              <w:t xml:space="preserve"> /db</w:t>
            </w:r>
          </w:p>
        </w:tc>
      </w:tr>
      <w:tr w:rsidR="00045E68" w:rsidRPr="001810BD" w:rsidTr="00497036">
        <w:trPr>
          <w:trHeight w:val="491"/>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19.</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Igazolatlan távolmaradás kollokviumi vizsgáról</w:t>
            </w:r>
          </w:p>
        </w:tc>
        <w:tc>
          <w:tcPr>
            <w:tcW w:w="1909" w:type="dxa"/>
            <w:shd w:val="clear" w:color="000000" w:fill="FFFFFF"/>
            <w:noWrap/>
            <w:vAlign w:val="center"/>
          </w:tcPr>
          <w:p w:rsidR="00045E68" w:rsidRPr="001810BD" w:rsidRDefault="00045E68" w:rsidP="00497036">
            <w:pPr>
              <w:jc w:val="center"/>
              <w:rPr>
                <w:sz w:val="20"/>
                <w:szCs w:val="20"/>
              </w:rPr>
            </w:pPr>
            <w:r>
              <w:rPr>
                <w:sz w:val="20"/>
                <w:szCs w:val="20"/>
              </w:rPr>
              <w:t>3000</w:t>
            </w:r>
            <w:r>
              <w:rPr>
                <w:rStyle w:val="Lbjegyzet-hivatkozs"/>
                <w:sz w:val="20"/>
                <w:szCs w:val="20"/>
              </w:rPr>
              <w:footnoteReference w:id="50"/>
            </w:r>
          </w:p>
        </w:tc>
      </w:tr>
      <w:tr w:rsidR="00045E68" w:rsidRPr="001810BD" w:rsidTr="00497036">
        <w:trPr>
          <w:trHeight w:val="491"/>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20.</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Igazolatlan távolmaradás szigorlati vizsgáról</w:t>
            </w:r>
            <w:r w:rsidRPr="001810BD">
              <w:rPr>
                <w:sz w:val="20"/>
                <w:szCs w:val="20"/>
              </w:rPr>
              <w:tab/>
            </w:r>
          </w:p>
        </w:tc>
        <w:tc>
          <w:tcPr>
            <w:tcW w:w="1909" w:type="dxa"/>
            <w:shd w:val="clear" w:color="000000" w:fill="FFFFFF"/>
            <w:noWrap/>
            <w:vAlign w:val="center"/>
          </w:tcPr>
          <w:p w:rsidR="00045E68" w:rsidRPr="001810BD" w:rsidRDefault="00045E68" w:rsidP="00497036">
            <w:pPr>
              <w:jc w:val="center"/>
              <w:rPr>
                <w:sz w:val="20"/>
                <w:szCs w:val="20"/>
              </w:rPr>
            </w:pPr>
            <w:r>
              <w:rPr>
                <w:sz w:val="20"/>
                <w:szCs w:val="20"/>
              </w:rPr>
              <w:t>4000</w:t>
            </w:r>
            <w:r>
              <w:rPr>
                <w:rStyle w:val="Lbjegyzet-hivatkozs"/>
                <w:sz w:val="20"/>
                <w:szCs w:val="20"/>
              </w:rPr>
              <w:footnoteReference w:id="51"/>
            </w:r>
          </w:p>
        </w:tc>
      </w:tr>
      <w:tr w:rsidR="00045E68" w:rsidRPr="001810BD" w:rsidTr="00497036">
        <w:trPr>
          <w:trHeight w:val="491"/>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21.</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Ugyanazon tanegység 3. és további felvétele esetén</w:t>
            </w:r>
          </w:p>
        </w:tc>
        <w:tc>
          <w:tcPr>
            <w:tcW w:w="1909" w:type="dxa"/>
            <w:shd w:val="clear" w:color="000000" w:fill="FFFFFF"/>
            <w:noWrap/>
            <w:vAlign w:val="center"/>
          </w:tcPr>
          <w:p w:rsidR="00045E68" w:rsidRPr="001810BD" w:rsidRDefault="00045E68" w:rsidP="00497036">
            <w:pPr>
              <w:jc w:val="center"/>
              <w:rPr>
                <w:sz w:val="20"/>
                <w:szCs w:val="20"/>
              </w:rPr>
            </w:pPr>
            <w:r>
              <w:rPr>
                <w:sz w:val="20"/>
                <w:szCs w:val="20"/>
              </w:rPr>
              <w:t>4000</w:t>
            </w:r>
            <w:r>
              <w:rPr>
                <w:rStyle w:val="Lbjegyzet-hivatkozs"/>
                <w:sz w:val="20"/>
                <w:szCs w:val="20"/>
              </w:rPr>
              <w:footnoteReference w:id="52"/>
            </w:r>
          </w:p>
        </w:tc>
      </w:tr>
      <w:tr w:rsidR="00045E68" w:rsidRPr="001810BD" w:rsidTr="00497036">
        <w:trPr>
          <w:trHeight w:val="491"/>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22.</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Neptun nyilvántartó rendszerben meghatározott fizetési módtól való eltérő befizetés esetén</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2500</w:t>
            </w:r>
          </w:p>
        </w:tc>
      </w:tr>
      <w:tr w:rsidR="00045E68" w:rsidRPr="001810BD" w:rsidTr="00497036">
        <w:trPr>
          <w:trHeight w:val="491"/>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23.</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Hibás diákhitel-igénylő/módosító adatlap pótlása</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1000</w:t>
            </w:r>
          </w:p>
        </w:tc>
      </w:tr>
      <w:tr w:rsidR="00045E68" w:rsidRPr="001810BD" w:rsidTr="00497036">
        <w:trPr>
          <w:trHeight w:val="491"/>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24.</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Adatszolgáltatási kötelezettség elmulasztása</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2000</w:t>
            </w:r>
          </w:p>
        </w:tc>
      </w:tr>
      <w:tr w:rsidR="00045E68" w:rsidRPr="001810BD" w:rsidTr="00497036">
        <w:trPr>
          <w:trHeight w:val="491"/>
        </w:trPr>
        <w:tc>
          <w:tcPr>
            <w:tcW w:w="634" w:type="dxa"/>
            <w:shd w:val="clear" w:color="000000" w:fill="FFFFFF"/>
            <w:noWrap/>
            <w:vAlign w:val="center"/>
          </w:tcPr>
          <w:p w:rsidR="00045E68" w:rsidRPr="001810BD" w:rsidRDefault="00045E68" w:rsidP="00497036">
            <w:pPr>
              <w:rPr>
                <w:sz w:val="16"/>
                <w:szCs w:val="16"/>
              </w:rPr>
            </w:pPr>
            <w:r w:rsidRPr="001810BD">
              <w:rPr>
                <w:sz w:val="16"/>
                <w:szCs w:val="16"/>
              </w:rPr>
              <w:t>25.</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Tanulmányi és Oktatásszervezési Osztály valamint a dékáni hivatalok, illetve az egyetem más egysége, bizottsága által meghatározott határidő elmulasztása esetén</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2000</w:t>
            </w:r>
          </w:p>
        </w:tc>
      </w:tr>
    </w:tbl>
    <w:p w:rsidR="00045E68" w:rsidRPr="002B5054" w:rsidRDefault="00045E68" w:rsidP="00045E68">
      <w:pPr>
        <w:tabs>
          <w:tab w:val="left" w:pos="8280"/>
        </w:tabs>
        <w:ind w:left="360"/>
        <w:jc w:val="right"/>
      </w:pPr>
    </w:p>
    <w:p w:rsidR="00045E68" w:rsidRDefault="00045E68" w:rsidP="00045E68">
      <w:pPr>
        <w:tabs>
          <w:tab w:val="right" w:pos="9072"/>
        </w:tabs>
        <w:spacing w:line="360" w:lineRule="auto"/>
        <w:rPr>
          <w:b/>
        </w:rPr>
      </w:pPr>
      <w:r w:rsidRPr="002B1909">
        <w:rPr>
          <w:b/>
        </w:rPr>
        <w:t>Hallgatói jogviszonnyal már nem rendelkezők esetében</w:t>
      </w: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4"/>
        <w:gridCol w:w="5887"/>
        <w:gridCol w:w="1909"/>
      </w:tblGrid>
      <w:tr w:rsidR="00045E68" w:rsidRPr="001810BD" w:rsidTr="00497036">
        <w:trPr>
          <w:trHeight w:hRule="exact" w:val="284"/>
          <w:tblHeader/>
        </w:trPr>
        <w:tc>
          <w:tcPr>
            <w:tcW w:w="634" w:type="dxa"/>
            <w:vMerge w:val="restart"/>
            <w:vAlign w:val="center"/>
          </w:tcPr>
          <w:p w:rsidR="00045E68" w:rsidRPr="001810BD" w:rsidRDefault="00045E68" w:rsidP="00497036">
            <w:pPr>
              <w:jc w:val="center"/>
              <w:rPr>
                <w:b/>
              </w:rPr>
            </w:pPr>
            <w:proofErr w:type="spellStart"/>
            <w:r w:rsidRPr="001810BD">
              <w:rPr>
                <w:b/>
              </w:rPr>
              <w:t>Ssz</w:t>
            </w:r>
            <w:proofErr w:type="spellEnd"/>
            <w:r w:rsidRPr="001810BD">
              <w:rPr>
                <w:b/>
              </w:rPr>
              <w:t>.</w:t>
            </w:r>
          </w:p>
        </w:tc>
        <w:tc>
          <w:tcPr>
            <w:tcW w:w="5887" w:type="dxa"/>
            <w:vMerge w:val="restart"/>
            <w:vAlign w:val="center"/>
          </w:tcPr>
          <w:p w:rsidR="00045E68" w:rsidRPr="001810BD" w:rsidRDefault="00045E68" w:rsidP="00497036">
            <w:pPr>
              <w:jc w:val="center"/>
              <w:rPr>
                <w:b/>
              </w:rPr>
            </w:pPr>
            <w:r w:rsidRPr="001810BD">
              <w:rPr>
                <w:b/>
              </w:rPr>
              <w:t>Jogcím</w:t>
            </w:r>
          </w:p>
        </w:tc>
        <w:tc>
          <w:tcPr>
            <w:tcW w:w="1909" w:type="dxa"/>
            <w:vMerge w:val="restart"/>
            <w:noWrap/>
            <w:vAlign w:val="center"/>
          </w:tcPr>
          <w:p w:rsidR="00045E68" w:rsidRPr="001810BD" w:rsidRDefault="00045E68" w:rsidP="00497036">
            <w:pPr>
              <w:jc w:val="center"/>
              <w:rPr>
                <w:b/>
              </w:rPr>
            </w:pPr>
            <w:r w:rsidRPr="001810BD">
              <w:rPr>
                <w:b/>
              </w:rPr>
              <w:t>Díjak mértéke</w:t>
            </w:r>
          </w:p>
          <w:p w:rsidR="00045E68" w:rsidRPr="001810BD" w:rsidRDefault="00045E68" w:rsidP="00497036">
            <w:pPr>
              <w:jc w:val="center"/>
              <w:rPr>
                <w:b/>
              </w:rPr>
            </w:pPr>
            <w:r w:rsidRPr="001810BD">
              <w:rPr>
                <w:b/>
              </w:rPr>
              <w:t>(Ft)</w:t>
            </w:r>
          </w:p>
        </w:tc>
      </w:tr>
      <w:tr w:rsidR="00045E68" w:rsidRPr="001810BD" w:rsidTr="00497036">
        <w:trPr>
          <w:trHeight w:val="425"/>
          <w:tblHeader/>
        </w:trPr>
        <w:tc>
          <w:tcPr>
            <w:tcW w:w="634" w:type="dxa"/>
            <w:vMerge/>
            <w:vAlign w:val="center"/>
          </w:tcPr>
          <w:p w:rsidR="00045E68" w:rsidRPr="001810BD" w:rsidRDefault="00045E68" w:rsidP="00497036">
            <w:pPr>
              <w:jc w:val="center"/>
              <w:rPr>
                <w:b/>
                <w:sz w:val="16"/>
                <w:szCs w:val="16"/>
              </w:rPr>
            </w:pPr>
          </w:p>
        </w:tc>
        <w:tc>
          <w:tcPr>
            <w:tcW w:w="5887" w:type="dxa"/>
            <w:vMerge/>
          </w:tcPr>
          <w:p w:rsidR="00045E68" w:rsidRPr="001810BD" w:rsidRDefault="00045E68" w:rsidP="00497036">
            <w:pPr>
              <w:jc w:val="center"/>
              <w:rPr>
                <w:b/>
                <w:sz w:val="20"/>
                <w:szCs w:val="20"/>
              </w:rPr>
            </w:pPr>
          </w:p>
        </w:tc>
        <w:tc>
          <w:tcPr>
            <w:tcW w:w="1909" w:type="dxa"/>
            <w:vMerge/>
          </w:tcPr>
          <w:p w:rsidR="00045E68" w:rsidRPr="001810BD" w:rsidRDefault="00045E68" w:rsidP="00497036">
            <w:pPr>
              <w:jc w:val="center"/>
              <w:rPr>
                <w:sz w:val="20"/>
                <w:szCs w:val="20"/>
              </w:rPr>
            </w:pPr>
          </w:p>
        </w:tc>
      </w:tr>
      <w:tr w:rsidR="00045E68" w:rsidRPr="001810BD" w:rsidTr="00497036">
        <w:trPr>
          <w:trHeight w:hRule="exact" w:val="415"/>
        </w:trPr>
        <w:tc>
          <w:tcPr>
            <w:tcW w:w="634" w:type="dxa"/>
            <w:shd w:val="clear" w:color="000000" w:fill="FFFFFF"/>
            <w:vAlign w:val="center"/>
          </w:tcPr>
          <w:p w:rsidR="00045E68" w:rsidRPr="001810BD" w:rsidRDefault="00045E68" w:rsidP="00497036">
            <w:pPr>
              <w:rPr>
                <w:sz w:val="16"/>
                <w:szCs w:val="16"/>
              </w:rPr>
            </w:pPr>
            <w:r w:rsidRPr="001810BD">
              <w:rPr>
                <w:sz w:val="16"/>
                <w:szCs w:val="16"/>
              </w:rPr>
              <w:t>1.  </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Másodlat a sikeres záróvizsga igazolásról</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3500</w:t>
            </w:r>
          </w:p>
        </w:tc>
      </w:tr>
      <w:tr w:rsidR="00045E68" w:rsidRPr="001810BD" w:rsidTr="00497036">
        <w:trPr>
          <w:trHeight w:hRule="exact" w:val="355"/>
        </w:trPr>
        <w:tc>
          <w:tcPr>
            <w:tcW w:w="634" w:type="dxa"/>
            <w:shd w:val="clear" w:color="000000" w:fill="FFFFFF"/>
            <w:vAlign w:val="center"/>
          </w:tcPr>
          <w:p w:rsidR="00045E68" w:rsidRPr="001810BD" w:rsidRDefault="00045E68" w:rsidP="00497036">
            <w:pPr>
              <w:rPr>
                <w:sz w:val="16"/>
                <w:szCs w:val="16"/>
              </w:rPr>
            </w:pPr>
            <w:r w:rsidRPr="001810BD">
              <w:rPr>
                <w:sz w:val="16"/>
                <w:szCs w:val="16"/>
              </w:rPr>
              <w:t>2.  </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Tantárgyi tematika kiadása</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500 Ft /db</w:t>
            </w:r>
          </w:p>
        </w:tc>
      </w:tr>
      <w:tr w:rsidR="00045E68" w:rsidRPr="001810BD" w:rsidTr="00497036">
        <w:trPr>
          <w:trHeight w:hRule="exact" w:val="525"/>
        </w:trPr>
        <w:tc>
          <w:tcPr>
            <w:tcW w:w="634" w:type="dxa"/>
            <w:shd w:val="clear" w:color="000000" w:fill="FFFFFF"/>
            <w:vAlign w:val="center"/>
          </w:tcPr>
          <w:p w:rsidR="00045E68" w:rsidRPr="001810BD" w:rsidRDefault="00045E68" w:rsidP="00497036">
            <w:pPr>
              <w:rPr>
                <w:sz w:val="16"/>
                <w:szCs w:val="16"/>
              </w:rPr>
            </w:pPr>
            <w:r w:rsidRPr="001810BD">
              <w:rPr>
                <w:sz w:val="16"/>
                <w:szCs w:val="16"/>
              </w:rPr>
              <w:t>3.  </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 xml:space="preserve">Leckekönyv hitelesítése </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200 Ft/félév</w:t>
            </w:r>
          </w:p>
        </w:tc>
      </w:tr>
      <w:tr w:rsidR="00045E68" w:rsidRPr="001810BD" w:rsidTr="00497036">
        <w:trPr>
          <w:trHeight w:hRule="exact" w:val="458"/>
        </w:trPr>
        <w:tc>
          <w:tcPr>
            <w:tcW w:w="634" w:type="dxa"/>
            <w:shd w:val="clear" w:color="000000" w:fill="FFFFFF"/>
            <w:vAlign w:val="center"/>
          </w:tcPr>
          <w:p w:rsidR="00045E68" w:rsidRPr="001810BD" w:rsidRDefault="00045E68" w:rsidP="00497036">
            <w:pPr>
              <w:rPr>
                <w:sz w:val="16"/>
                <w:szCs w:val="16"/>
              </w:rPr>
            </w:pPr>
            <w:r w:rsidRPr="001810BD">
              <w:rPr>
                <w:sz w:val="16"/>
                <w:szCs w:val="16"/>
              </w:rPr>
              <w:t>4.</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 xml:space="preserve">Leckekönyv, törzslap kivonat készítése, hitelesítése </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2000 Ft/félév</w:t>
            </w:r>
          </w:p>
          <w:p w:rsidR="00045E68" w:rsidRPr="001810BD" w:rsidRDefault="00045E68" w:rsidP="00497036">
            <w:pPr>
              <w:jc w:val="center"/>
              <w:rPr>
                <w:sz w:val="20"/>
                <w:szCs w:val="20"/>
              </w:rPr>
            </w:pPr>
          </w:p>
        </w:tc>
      </w:tr>
      <w:tr w:rsidR="00045E68" w:rsidRPr="001810BD" w:rsidTr="00497036">
        <w:trPr>
          <w:trHeight w:hRule="exact" w:val="425"/>
        </w:trPr>
        <w:tc>
          <w:tcPr>
            <w:tcW w:w="634" w:type="dxa"/>
            <w:shd w:val="clear" w:color="000000" w:fill="FFFFFF"/>
            <w:vAlign w:val="center"/>
          </w:tcPr>
          <w:p w:rsidR="00045E68" w:rsidRPr="001810BD" w:rsidRDefault="00045E68" w:rsidP="00497036">
            <w:pPr>
              <w:rPr>
                <w:sz w:val="16"/>
                <w:szCs w:val="16"/>
              </w:rPr>
            </w:pPr>
            <w:r w:rsidRPr="001810BD">
              <w:rPr>
                <w:sz w:val="16"/>
                <w:szCs w:val="16"/>
              </w:rPr>
              <w:t>5.</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Záróvizsga képzés jogviszony megszűnését követően</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15.000</w:t>
            </w:r>
          </w:p>
        </w:tc>
      </w:tr>
      <w:tr w:rsidR="00045E68" w:rsidRPr="001810BD" w:rsidTr="00497036">
        <w:trPr>
          <w:trHeight w:hRule="exact" w:val="770"/>
        </w:trPr>
        <w:tc>
          <w:tcPr>
            <w:tcW w:w="634" w:type="dxa"/>
            <w:shd w:val="clear" w:color="000000" w:fill="FFFFFF"/>
            <w:vAlign w:val="center"/>
          </w:tcPr>
          <w:p w:rsidR="00045E68" w:rsidRPr="001810BD" w:rsidRDefault="00045E68" w:rsidP="00497036">
            <w:pPr>
              <w:rPr>
                <w:sz w:val="20"/>
                <w:szCs w:val="20"/>
              </w:rPr>
            </w:pPr>
            <w:r w:rsidRPr="001810BD">
              <w:rPr>
                <w:sz w:val="20"/>
                <w:szCs w:val="20"/>
              </w:rPr>
              <w:lastRenderedPageBreak/>
              <w:t>6.</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Oklevél, oklevélmelléklet másodlat készítése, születési anyakönyvi kivonat névváltozás kiadása utáni oklevél másodlat</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10.000</w:t>
            </w:r>
          </w:p>
        </w:tc>
      </w:tr>
      <w:tr w:rsidR="00045E68" w:rsidRPr="001810BD" w:rsidTr="00497036">
        <w:trPr>
          <w:trHeight w:hRule="exact" w:val="502"/>
        </w:trPr>
        <w:tc>
          <w:tcPr>
            <w:tcW w:w="634" w:type="dxa"/>
            <w:shd w:val="clear" w:color="000000" w:fill="FFFFFF"/>
            <w:vAlign w:val="center"/>
          </w:tcPr>
          <w:p w:rsidR="00045E68" w:rsidRPr="001810BD" w:rsidRDefault="00045E68" w:rsidP="00497036">
            <w:pPr>
              <w:rPr>
                <w:sz w:val="20"/>
                <w:szCs w:val="20"/>
              </w:rPr>
            </w:pPr>
            <w:r w:rsidRPr="001810BD">
              <w:rPr>
                <w:sz w:val="20"/>
                <w:szCs w:val="20"/>
              </w:rPr>
              <w:t>7.</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Oklevél, bizonyítvány, sikeres záróvizsgáról szóló igazolás hitelesítése</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1.000</w:t>
            </w:r>
          </w:p>
        </w:tc>
      </w:tr>
      <w:tr w:rsidR="00045E68" w:rsidRPr="00843344" w:rsidTr="00497036">
        <w:trPr>
          <w:trHeight w:hRule="exact" w:val="1015"/>
        </w:trPr>
        <w:tc>
          <w:tcPr>
            <w:tcW w:w="634" w:type="dxa"/>
            <w:shd w:val="clear" w:color="000000" w:fill="FFFFFF"/>
            <w:vAlign w:val="center"/>
          </w:tcPr>
          <w:p w:rsidR="00045E68" w:rsidRPr="00843344" w:rsidRDefault="00045E68" w:rsidP="00497036">
            <w:pPr>
              <w:rPr>
                <w:sz w:val="20"/>
                <w:szCs w:val="20"/>
              </w:rPr>
            </w:pPr>
          </w:p>
        </w:tc>
        <w:tc>
          <w:tcPr>
            <w:tcW w:w="5887" w:type="dxa"/>
            <w:shd w:val="clear" w:color="000000" w:fill="FFFFFF"/>
            <w:vAlign w:val="center"/>
          </w:tcPr>
          <w:p w:rsidR="00045E68" w:rsidRPr="00843344" w:rsidRDefault="00045E68" w:rsidP="00497036">
            <w:pPr>
              <w:rPr>
                <w:sz w:val="20"/>
                <w:szCs w:val="20"/>
              </w:rPr>
            </w:pPr>
            <w:r w:rsidRPr="00843344">
              <w:rPr>
                <w:sz w:val="20"/>
                <w:szCs w:val="20"/>
              </w:rPr>
              <w:t>Részvétel az oklevélátadó ünnepségen alap-</w:t>
            </w:r>
            <w:proofErr w:type="gramStart"/>
            <w:r w:rsidRPr="00843344">
              <w:rPr>
                <w:sz w:val="20"/>
                <w:szCs w:val="20"/>
              </w:rPr>
              <w:t>,  mester-</w:t>
            </w:r>
            <w:proofErr w:type="gramEnd"/>
            <w:r w:rsidRPr="00843344">
              <w:rPr>
                <w:sz w:val="20"/>
                <w:szCs w:val="20"/>
              </w:rPr>
              <w:t>, osztatlan tanár-valamint, szakirányú továbbképzésben oklevél átvétele esetén (A díj tartalmazza a talár tisztíttatását, a magisztersapka és a sál árát</w:t>
            </w:r>
            <w:r>
              <w:rPr>
                <w:sz w:val="20"/>
                <w:szCs w:val="20"/>
              </w:rPr>
              <w:t xml:space="preserve"> </w:t>
            </w:r>
          </w:p>
        </w:tc>
        <w:tc>
          <w:tcPr>
            <w:tcW w:w="1909" w:type="dxa"/>
            <w:shd w:val="clear" w:color="000000" w:fill="FFFFFF"/>
            <w:noWrap/>
            <w:vAlign w:val="center"/>
          </w:tcPr>
          <w:p w:rsidR="00045E68" w:rsidRPr="00A87563" w:rsidRDefault="00045E68" w:rsidP="00497036">
            <w:pPr>
              <w:jc w:val="center"/>
              <w:rPr>
                <w:sz w:val="20"/>
                <w:szCs w:val="20"/>
              </w:rPr>
            </w:pPr>
            <w:r>
              <w:rPr>
                <w:sz w:val="20"/>
                <w:szCs w:val="20"/>
              </w:rPr>
              <w:t>7000 Ft</w:t>
            </w:r>
          </w:p>
        </w:tc>
      </w:tr>
      <w:tr w:rsidR="00045E68" w:rsidRPr="00843344" w:rsidTr="00497036">
        <w:trPr>
          <w:trHeight w:hRule="exact" w:val="1212"/>
        </w:trPr>
        <w:tc>
          <w:tcPr>
            <w:tcW w:w="634" w:type="dxa"/>
            <w:shd w:val="clear" w:color="000000" w:fill="FFFFFF"/>
            <w:vAlign w:val="center"/>
          </w:tcPr>
          <w:p w:rsidR="00045E68" w:rsidRPr="00843344" w:rsidRDefault="00045E68" w:rsidP="00497036">
            <w:pPr>
              <w:rPr>
                <w:sz w:val="20"/>
                <w:szCs w:val="20"/>
              </w:rPr>
            </w:pPr>
          </w:p>
        </w:tc>
        <w:tc>
          <w:tcPr>
            <w:tcW w:w="5887" w:type="dxa"/>
            <w:shd w:val="clear" w:color="000000" w:fill="FFFFFF"/>
            <w:vAlign w:val="center"/>
          </w:tcPr>
          <w:p w:rsidR="00045E68" w:rsidRPr="00843344" w:rsidRDefault="00045E68" w:rsidP="00497036">
            <w:pPr>
              <w:rPr>
                <w:sz w:val="20"/>
                <w:szCs w:val="20"/>
              </w:rPr>
            </w:pPr>
            <w:r w:rsidRPr="00843344">
              <w:rPr>
                <w:sz w:val="20"/>
                <w:szCs w:val="20"/>
              </w:rPr>
              <w:t>Részvétel az oklevélátadó ünnepségen felsőoktatási szakképzésen végzettek valamint minden képzési szinten igazolást átvevők esetében (A díj tartalmazza a talár tisztíttatását és a sál árát)</w:t>
            </w:r>
            <w:r>
              <w:rPr>
                <w:sz w:val="20"/>
                <w:szCs w:val="20"/>
              </w:rPr>
              <w:t xml:space="preserve"> </w:t>
            </w:r>
          </w:p>
        </w:tc>
        <w:tc>
          <w:tcPr>
            <w:tcW w:w="1909" w:type="dxa"/>
            <w:shd w:val="clear" w:color="000000" w:fill="FFFFFF"/>
            <w:noWrap/>
            <w:vAlign w:val="center"/>
          </w:tcPr>
          <w:p w:rsidR="00045E68" w:rsidRPr="00A87563" w:rsidRDefault="00045E68" w:rsidP="00497036">
            <w:pPr>
              <w:jc w:val="center"/>
              <w:rPr>
                <w:sz w:val="20"/>
                <w:szCs w:val="20"/>
              </w:rPr>
            </w:pPr>
            <w:r>
              <w:rPr>
                <w:sz w:val="20"/>
                <w:szCs w:val="20"/>
              </w:rPr>
              <w:t>5000 Ft</w:t>
            </w:r>
          </w:p>
        </w:tc>
      </w:tr>
      <w:tr w:rsidR="00045E68" w:rsidRPr="00843344" w:rsidTr="00497036">
        <w:trPr>
          <w:trHeight w:hRule="exact" w:val="1293"/>
        </w:trPr>
        <w:tc>
          <w:tcPr>
            <w:tcW w:w="634" w:type="dxa"/>
            <w:shd w:val="clear" w:color="000000" w:fill="FFFFFF"/>
            <w:vAlign w:val="center"/>
          </w:tcPr>
          <w:p w:rsidR="00045E68" w:rsidRPr="00843344" w:rsidRDefault="00045E68" w:rsidP="00497036">
            <w:pPr>
              <w:rPr>
                <w:sz w:val="20"/>
                <w:szCs w:val="20"/>
              </w:rPr>
            </w:pPr>
            <w:r w:rsidRPr="00843344">
              <w:rPr>
                <w:sz w:val="20"/>
                <w:szCs w:val="20"/>
              </w:rPr>
              <w:t>8.</w:t>
            </w:r>
          </w:p>
        </w:tc>
        <w:tc>
          <w:tcPr>
            <w:tcW w:w="5887" w:type="dxa"/>
            <w:shd w:val="clear" w:color="000000" w:fill="FFFFFF"/>
            <w:vAlign w:val="center"/>
          </w:tcPr>
          <w:p w:rsidR="00045E68" w:rsidRPr="00843344" w:rsidRDefault="00045E68" w:rsidP="00497036">
            <w:pPr>
              <w:rPr>
                <w:sz w:val="20"/>
                <w:szCs w:val="20"/>
              </w:rPr>
            </w:pPr>
            <w:r w:rsidRPr="00843344">
              <w:rPr>
                <w:sz w:val="20"/>
                <w:szCs w:val="20"/>
              </w:rPr>
              <w:t>Részvétel az oklevélátadó ünnepségen alap-</w:t>
            </w:r>
            <w:proofErr w:type="gramStart"/>
            <w:r w:rsidRPr="00843344">
              <w:rPr>
                <w:sz w:val="20"/>
                <w:szCs w:val="20"/>
              </w:rPr>
              <w:t>,  mester-</w:t>
            </w:r>
            <w:proofErr w:type="gramEnd"/>
            <w:r w:rsidRPr="00843344">
              <w:rPr>
                <w:sz w:val="20"/>
                <w:szCs w:val="20"/>
              </w:rPr>
              <w:t>, osztatlan tanár-valamint, szakirányú továbbképzésben oklevél átvétele esetén (A díj tartalmazza a talár tisztíttatását, a magisztersapka és a sál árát)</w:t>
            </w:r>
            <w:r>
              <w:rPr>
                <w:sz w:val="20"/>
                <w:szCs w:val="20"/>
              </w:rPr>
              <w:t xml:space="preserve"> a 2018/19-es tanévtől </w:t>
            </w:r>
          </w:p>
        </w:tc>
        <w:tc>
          <w:tcPr>
            <w:tcW w:w="1909" w:type="dxa"/>
            <w:shd w:val="clear" w:color="000000" w:fill="FFFFFF"/>
            <w:noWrap/>
            <w:vAlign w:val="center"/>
          </w:tcPr>
          <w:p w:rsidR="00045E68" w:rsidRPr="00A87563" w:rsidRDefault="00045E68" w:rsidP="00497036">
            <w:pPr>
              <w:jc w:val="center"/>
              <w:rPr>
                <w:strike/>
                <w:sz w:val="20"/>
                <w:szCs w:val="20"/>
              </w:rPr>
            </w:pPr>
            <w:r w:rsidRPr="00A87563">
              <w:rPr>
                <w:sz w:val="20"/>
                <w:szCs w:val="20"/>
              </w:rPr>
              <w:t>2000</w:t>
            </w:r>
            <w:r w:rsidRPr="00A87563">
              <w:rPr>
                <w:rStyle w:val="Lbjegyzet-hivatkozs"/>
                <w:sz w:val="20"/>
                <w:szCs w:val="20"/>
              </w:rPr>
              <w:footnoteReference w:id="53"/>
            </w:r>
          </w:p>
        </w:tc>
      </w:tr>
      <w:tr w:rsidR="00045E68" w:rsidRPr="00843344" w:rsidTr="00497036">
        <w:trPr>
          <w:trHeight w:hRule="exact" w:val="870"/>
        </w:trPr>
        <w:tc>
          <w:tcPr>
            <w:tcW w:w="634" w:type="dxa"/>
            <w:shd w:val="clear" w:color="000000" w:fill="FFFFFF"/>
            <w:vAlign w:val="center"/>
          </w:tcPr>
          <w:p w:rsidR="00045E68" w:rsidRPr="00843344" w:rsidRDefault="00045E68" w:rsidP="00497036">
            <w:pPr>
              <w:rPr>
                <w:sz w:val="20"/>
                <w:szCs w:val="20"/>
              </w:rPr>
            </w:pPr>
            <w:r w:rsidRPr="00843344">
              <w:rPr>
                <w:sz w:val="20"/>
                <w:szCs w:val="20"/>
              </w:rPr>
              <w:t>9.</w:t>
            </w:r>
          </w:p>
        </w:tc>
        <w:tc>
          <w:tcPr>
            <w:tcW w:w="5887" w:type="dxa"/>
            <w:shd w:val="clear" w:color="000000" w:fill="FFFFFF"/>
            <w:vAlign w:val="center"/>
          </w:tcPr>
          <w:p w:rsidR="00045E68" w:rsidRPr="00843344" w:rsidRDefault="00045E68" w:rsidP="00497036">
            <w:pPr>
              <w:rPr>
                <w:sz w:val="20"/>
                <w:szCs w:val="20"/>
              </w:rPr>
            </w:pPr>
            <w:r w:rsidRPr="00843344">
              <w:rPr>
                <w:sz w:val="20"/>
                <w:szCs w:val="20"/>
              </w:rPr>
              <w:t>Részvétel az oklevélátadó ünnepségen felsőoktatási szakképzésen végzettek valamint minden képzési szinten igazolást átvevők esetében (A díj tartalmazza a talár tisztíttatását és a sál árát</w:t>
            </w:r>
            <w:proofErr w:type="gramStart"/>
            <w:r w:rsidRPr="00843344">
              <w:rPr>
                <w:sz w:val="20"/>
                <w:szCs w:val="20"/>
              </w:rPr>
              <w:t>)</w:t>
            </w:r>
            <w:r>
              <w:rPr>
                <w:sz w:val="20"/>
                <w:szCs w:val="20"/>
              </w:rPr>
              <w:t xml:space="preserve"> </w:t>
            </w:r>
            <w:r w:rsidRPr="00843344">
              <w:rPr>
                <w:sz w:val="20"/>
                <w:szCs w:val="20"/>
              </w:rPr>
              <w:t>)</w:t>
            </w:r>
            <w:proofErr w:type="gramEnd"/>
            <w:r>
              <w:rPr>
                <w:sz w:val="20"/>
                <w:szCs w:val="20"/>
              </w:rPr>
              <w:t xml:space="preserve"> a 2018/19-es tanévtől</w:t>
            </w:r>
          </w:p>
        </w:tc>
        <w:tc>
          <w:tcPr>
            <w:tcW w:w="1909" w:type="dxa"/>
            <w:shd w:val="clear" w:color="000000" w:fill="FFFFFF"/>
            <w:noWrap/>
            <w:vAlign w:val="center"/>
          </w:tcPr>
          <w:p w:rsidR="00045E68" w:rsidRPr="00A87563" w:rsidRDefault="00045E68" w:rsidP="00497036">
            <w:pPr>
              <w:jc w:val="center"/>
              <w:rPr>
                <w:sz w:val="20"/>
                <w:szCs w:val="20"/>
              </w:rPr>
            </w:pPr>
            <w:r w:rsidRPr="00A87563">
              <w:rPr>
                <w:sz w:val="20"/>
                <w:szCs w:val="20"/>
              </w:rPr>
              <w:t>1500</w:t>
            </w:r>
            <w:r w:rsidRPr="00A87563">
              <w:rPr>
                <w:rStyle w:val="Lbjegyzet-hivatkozs"/>
                <w:sz w:val="20"/>
                <w:szCs w:val="20"/>
              </w:rPr>
              <w:footnoteReference w:id="54"/>
            </w:r>
          </w:p>
        </w:tc>
      </w:tr>
      <w:tr w:rsidR="00045E68" w:rsidRPr="001810BD" w:rsidTr="00497036">
        <w:trPr>
          <w:trHeight w:hRule="exact" w:val="553"/>
        </w:trPr>
        <w:tc>
          <w:tcPr>
            <w:tcW w:w="634" w:type="dxa"/>
            <w:shd w:val="clear" w:color="000000" w:fill="FFFFFF"/>
            <w:vAlign w:val="center"/>
          </w:tcPr>
          <w:p w:rsidR="00045E68" w:rsidRPr="001810BD" w:rsidRDefault="00045E68" w:rsidP="00497036">
            <w:pPr>
              <w:rPr>
                <w:sz w:val="20"/>
                <w:szCs w:val="20"/>
              </w:rPr>
            </w:pPr>
            <w:r w:rsidRPr="001810BD">
              <w:rPr>
                <w:sz w:val="20"/>
                <w:szCs w:val="20"/>
              </w:rPr>
              <w:t>10.</w:t>
            </w:r>
          </w:p>
        </w:tc>
        <w:tc>
          <w:tcPr>
            <w:tcW w:w="5887" w:type="dxa"/>
            <w:shd w:val="clear" w:color="000000" w:fill="FFFFFF"/>
            <w:vAlign w:val="center"/>
          </w:tcPr>
          <w:p w:rsidR="00045E68" w:rsidRPr="001810BD" w:rsidRDefault="00045E68" w:rsidP="00497036">
            <w:pPr>
              <w:rPr>
                <w:sz w:val="20"/>
                <w:szCs w:val="20"/>
              </w:rPr>
            </w:pPr>
            <w:r w:rsidRPr="001810BD">
              <w:rPr>
                <w:sz w:val="20"/>
                <w:szCs w:val="20"/>
              </w:rPr>
              <w:t xml:space="preserve">Idegen nyelvű </w:t>
            </w:r>
            <w:proofErr w:type="spellStart"/>
            <w:r w:rsidRPr="001810BD">
              <w:rPr>
                <w:sz w:val="20"/>
                <w:szCs w:val="20"/>
              </w:rPr>
              <w:t>Europass</w:t>
            </w:r>
            <w:proofErr w:type="spellEnd"/>
            <w:r w:rsidRPr="001810BD">
              <w:rPr>
                <w:sz w:val="20"/>
                <w:szCs w:val="20"/>
              </w:rPr>
              <w:t xml:space="preserve"> bizonyítvány-kiegészítő kiállításának díja</w:t>
            </w:r>
          </w:p>
        </w:tc>
        <w:tc>
          <w:tcPr>
            <w:tcW w:w="1909" w:type="dxa"/>
            <w:shd w:val="clear" w:color="000000" w:fill="FFFFFF"/>
            <w:noWrap/>
            <w:vAlign w:val="center"/>
          </w:tcPr>
          <w:p w:rsidR="00045E68" w:rsidRPr="001810BD" w:rsidRDefault="00045E68" w:rsidP="00497036">
            <w:pPr>
              <w:jc w:val="center"/>
              <w:rPr>
                <w:sz w:val="20"/>
                <w:szCs w:val="20"/>
              </w:rPr>
            </w:pPr>
            <w:r w:rsidRPr="001810BD">
              <w:rPr>
                <w:sz w:val="20"/>
                <w:szCs w:val="20"/>
              </w:rPr>
              <w:t>a mindenkori minimálbér 5%-</w:t>
            </w:r>
            <w:proofErr w:type="gramStart"/>
            <w:r w:rsidRPr="001810BD">
              <w:rPr>
                <w:sz w:val="20"/>
                <w:szCs w:val="20"/>
              </w:rPr>
              <w:t>a</w:t>
            </w:r>
            <w:proofErr w:type="gramEnd"/>
          </w:p>
        </w:tc>
      </w:tr>
      <w:tr w:rsidR="00045E68" w:rsidRPr="001810BD" w:rsidTr="00497036">
        <w:trPr>
          <w:trHeight w:hRule="exact" w:val="553"/>
        </w:trPr>
        <w:tc>
          <w:tcPr>
            <w:tcW w:w="634" w:type="dxa"/>
            <w:shd w:val="clear" w:color="000000" w:fill="FFFFFF"/>
            <w:vAlign w:val="center"/>
          </w:tcPr>
          <w:p w:rsidR="00045E68" w:rsidRPr="001810BD" w:rsidRDefault="00045E68" w:rsidP="00497036">
            <w:pPr>
              <w:rPr>
                <w:sz w:val="20"/>
                <w:szCs w:val="20"/>
              </w:rPr>
            </w:pPr>
            <w:r>
              <w:rPr>
                <w:sz w:val="20"/>
                <w:szCs w:val="20"/>
              </w:rPr>
              <w:t>11</w:t>
            </w:r>
            <w:r>
              <w:rPr>
                <w:rStyle w:val="Lbjegyzet-hivatkozs"/>
                <w:sz w:val="20"/>
                <w:szCs w:val="20"/>
              </w:rPr>
              <w:footnoteReference w:id="55"/>
            </w:r>
          </w:p>
        </w:tc>
        <w:tc>
          <w:tcPr>
            <w:tcW w:w="5887" w:type="dxa"/>
            <w:shd w:val="clear" w:color="000000" w:fill="FFFFFF"/>
            <w:vAlign w:val="center"/>
          </w:tcPr>
          <w:p w:rsidR="00045E68" w:rsidRPr="001810BD" w:rsidRDefault="00045E68" w:rsidP="00497036">
            <w:pPr>
              <w:rPr>
                <w:sz w:val="20"/>
                <w:szCs w:val="20"/>
              </w:rPr>
            </w:pPr>
            <w:r>
              <w:rPr>
                <w:sz w:val="20"/>
                <w:szCs w:val="20"/>
              </w:rPr>
              <w:t>Díszoklevél kiállításának díja nem pedagógusképzésben végzett öregdiákok számára</w:t>
            </w:r>
          </w:p>
        </w:tc>
        <w:tc>
          <w:tcPr>
            <w:tcW w:w="1909" w:type="dxa"/>
            <w:shd w:val="clear" w:color="000000" w:fill="FFFFFF"/>
            <w:noWrap/>
            <w:vAlign w:val="center"/>
          </w:tcPr>
          <w:p w:rsidR="00045E68" w:rsidRPr="001810BD" w:rsidRDefault="00045E68" w:rsidP="00497036">
            <w:pPr>
              <w:jc w:val="center"/>
              <w:rPr>
                <w:sz w:val="20"/>
                <w:szCs w:val="20"/>
              </w:rPr>
            </w:pPr>
            <w:r>
              <w:rPr>
                <w:sz w:val="20"/>
                <w:szCs w:val="20"/>
              </w:rPr>
              <w:t>1500</w:t>
            </w:r>
          </w:p>
        </w:tc>
      </w:tr>
    </w:tbl>
    <w:p w:rsidR="00045E68" w:rsidRPr="005E4A01" w:rsidRDefault="00045E68" w:rsidP="00045E68">
      <w:pPr>
        <w:pStyle w:val="llb"/>
        <w:tabs>
          <w:tab w:val="clear" w:pos="9072"/>
        </w:tabs>
        <w:spacing w:line="360" w:lineRule="auto"/>
        <w:rPr>
          <w:u w:val="single"/>
        </w:rPr>
      </w:pPr>
      <w:r w:rsidRPr="005E4A01">
        <w:rPr>
          <w:u w:val="single"/>
        </w:rPr>
        <w:t>Záradék:</w:t>
      </w:r>
    </w:p>
    <w:p w:rsidR="00045E68" w:rsidRPr="005E4A01" w:rsidRDefault="00045E68" w:rsidP="00045E68">
      <w:pPr>
        <w:pStyle w:val="llb"/>
        <w:tabs>
          <w:tab w:val="clear" w:pos="9072"/>
        </w:tabs>
        <w:spacing w:line="360" w:lineRule="auto"/>
      </w:pPr>
      <w:r>
        <w:t>A</w:t>
      </w:r>
      <w:r w:rsidRPr="005E4A01">
        <w:t xml:space="preserve"> hallgatónak fel nem róható okból végzett eljárásért </w:t>
      </w:r>
      <w:r>
        <w:t>térítési</w:t>
      </w:r>
      <w:r w:rsidRPr="005E4A01">
        <w:t xml:space="preserve"> díj nem állapítható meg.</w:t>
      </w:r>
    </w:p>
    <w:p w:rsidR="00045E68" w:rsidRPr="005E4A01" w:rsidRDefault="00045E68" w:rsidP="00045E68">
      <w:pPr>
        <w:tabs>
          <w:tab w:val="right" w:pos="9000"/>
        </w:tabs>
        <w:spacing w:line="360" w:lineRule="auto"/>
      </w:pPr>
      <w:r w:rsidRPr="005E4A01">
        <w:t xml:space="preserve">Az oklevél másodlat kiállításáért a </w:t>
      </w:r>
      <w:r w:rsidRPr="005E4A01">
        <w:rPr>
          <w:rFonts w:ascii="Tahoma" w:hAnsi="Tahoma" w:cs="Tahoma"/>
          <w:b/>
          <w:bCs/>
          <w:i/>
          <w:iCs/>
          <w:sz w:val="20"/>
          <w:szCs w:val="20"/>
        </w:rPr>
        <w:t xml:space="preserve">1990. évi XCIII. tv értelmében </w:t>
      </w:r>
      <w:smartTag w:uri="urn:schemas-microsoft-com:office:smarttags" w:element="metricconverter">
        <w:smartTagPr>
          <w:attr w:name="ProductID" w:val="2 000 Ft"/>
        </w:smartTagPr>
        <w:r w:rsidRPr="005E4A01">
          <w:rPr>
            <w:bCs/>
            <w:iCs/>
          </w:rPr>
          <w:t>2</w:t>
        </w:r>
        <w:r>
          <w:rPr>
            <w:bCs/>
            <w:iCs/>
          </w:rPr>
          <w:t xml:space="preserve"> </w:t>
        </w:r>
        <w:r w:rsidRPr="005E4A01">
          <w:rPr>
            <w:bCs/>
            <w:iCs/>
          </w:rPr>
          <w:t>000 Ft</w:t>
        </w:r>
      </w:smartTag>
      <w:r w:rsidRPr="005E4A01">
        <w:rPr>
          <w:bCs/>
          <w:iCs/>
        </w:rPr>
        <w:t xml:space="preserve"> illetéket kell fizetni.</w:t>
      </w:r>
    </w:p>
    <w:p w:rsidR="006C477B" w:rsidRDefault="00045E68" w:rsidP="00045E68">
      <w:r>
        <w:br w:type="page"/>
      </w:r>
    </w:p>
    <w:sectPr w:rsidR="006C477B" w:rsidSect="00045E6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A2" w:rsidRDefault="00C00CA2" w:rsidP="0073112B">
      <w:pPr>
        <w:spacing w:after="0" w:line="240" w:lineRule="auto"/>
      </w:pPr>
      <w:r>
        <w:separator/>
      </w:r>
    </w:p>
  </w:endnote>
  <w:endnote w:type="continuationSeparator" w:id="0">
    <w:p w:rsidR="00C00CA2" w:rsidRDefault="00C00CA2" w:rsidP="0073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
    <w:altName w:val="Arial"/>
    <w:panose1 w:val="00000000000000000000"/>
    <w:charset w:val="00"/>
    <w:family w:val="auto"/>
    <w:notTrueType/>
    <w:pitch w:val="variable"/>
    <w:sig w:usb0="00000003" w:usb1="00000000" w:usb2="00000000" w:usb3="00000000" w:csb0="00000001" w:csb1="00000000"/>
  </w:font>
  <w:font w:name="Eurostile">
    <w:altName w:val="Arial"/>
    <w:panose1 w:val="00000000000000000000"/>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7ADD0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A2" w:rsidRDefault="00C00CA2" w:rsidP="0073112B">
      <w:pPr>
        <w:spacing w:after="0" w:line="240" w:lineRule="auto"/>
      </w:pPr>
      <w:r>
        <w:separator/>
      </w:r>
    </w:p>
  </w:footnote>
  <w:footnote w:type="continuationSeparator" w:id="0">
    <w:p w:rsidR="00C00CA2" w:rsidRDefault="00C00CA2" w:rsidP="0073112B">
      <w:pPr>
        <w:spacing w:after="0" w:line="240" w:lineRule="auto"/>
      </w:pPr>
      <w:r>
        <w:continuationSeparator/>
      </w:r>
    </w:p>
  </w:footnote>
  <w:footnote w:id="1">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2">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3">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4">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5">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6">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7">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8">
    <w:p w:rsidR="0073112B" w:rsidRDefault="0073112B" w:rsidP="0073112B">
      <w:pPr>
        <w:pStyle w:val="Lbjegyzetszveg"/>
      </w:pPr>
      <w:r>
        <w:rPr>
          <w:rStyle w:val="Lbjegyzet-hivatkozs"/>
        </w:rPr>
        <w:footnoteRef/>
      </w:r>
      <w:r>
        <w:t xml:space="preserve"> </w:t>
      </w:r>
      <w:proofErr w:type="gramStart"/>
      <w:r>
        <w:t>névváltozás</w:t>
      </w:r>
      <w:proofErr w:type="gramEnd"/>
      <w:r>
        <w:t xml:space="preserve"> miatt módosította a Szenátus a 194/2017. (VIII.30.) számú határozatával</w:t>
      </w:r>
    </w:p>
  </w:footnote>
  <w:footnote w:id="9">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10">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11">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74/2018. (VI.20.) számú határozatával</w:t>
      </w:r>
    </w:p>
  </w:footnote>
  <w:footnote w:id="12">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3">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4">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5">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6">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7">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74/2018. (VI.20.) számú határozatával</w:t>
      </w:r>
    </w:p>
  </w:footnote>
  <w:footnote w:id="18">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194/2017. (VIII.30.) számú határozatával</w:t>
      </w:r>
    </w:p>
  </w:footnote>
  <w:footnote w:id="19">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194/2017. (VIII.30.) számú határozatával</w:t>
      </w:r>
    </w:p>
  </w:footnote>
  <w:footnote w:id="20">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21">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22">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23">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24">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25">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26">
    <w:p w:rsidR="0073112B" w:rsidRDefault="0073112B" w:rsidP="0073112B">
      <w:pPr>
        <w:pStyle w:val="Lbjegyzetszveg"/>
      </w:pPr>
      <w:r>
        <w:rPr>
          <w:rStyle w:val="Lbjegyzet-hivatkozs"/>
        </w:rPr>
        <w:footnoteRef/>
      </w:r>
      <w:r>
        <w:t xml:space="preserve"> Módosítva a Szenátus 2016.09.14-i ülésén a 35/2016. (IX.14.) számú határozattal</w:t>
      </w:r>
    </w:p>
  </w:footnote>
  <w:footnote w:id="27">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28">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29">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30">
    <w:p w:rsidR="0073112B" w:rsidRDefault="0073112B" w:rsidP="0073112B">
      <w:pPr>
        <w:pStyle w:val="Lbjegyzetszveg"/>
      </w:pPr>
      <w:r>
        <w:rPr>
          <w:rStyle w:val="Lbjegyzet-hivatkozs"/>
        </w:rPr>
        <w:footnoteRef/>
      </w:r>
      <w:r>
        <w:t xml:space="preserve">  </w:t>
      </w:r>
      <w:proofErr w:type="gramStart"/>
      <w:r>
        <w:t>módosította</w:t>
      </w:r>
      <w:proofErr w:type="gramEnd"/>
      <w:r>
        <w:t>: a Szenátus 88/2016. (XII.14.) számú határozatával</w:t>
      </w:r>
    </w:p>
    <w:p w:rsidR="0073112B" w:rsidRDefault="0073112B" w:rsidP="0073112B">
      <w:pPr>
        <w:pStyle w:val="Lbjegyzetszveg"/>
      </w:pPr>
    </w:p>
  </w:footnote>
  <w:footnote w:id="31">
    <w:p w:rsidR="0073112B" w:rsidRDefault="0073112B" w:rsidP="0073112B">
      <w:pPr>
        <w:pStyle w:val="Lbjegyzetszveg"/>
      </w:pPr>
      <w:r>
        <w:rPr>
          <w:rStyle w:val="Lbjegyzet-hivatkozs"/>
        </w:rPr>
        <w:footnoteRef/>
      </w:r>
      <w:r>
        <w:t xml:space="preserve"> </w:t>
      </w:r>
      <w:proofErr w:type="gramStart"/>
      <w:r>
        <w:t>módosította</w:t>
      </w:r>
      <w:proofErr w:type="gramEnd"/>
      <w:r>
        <w:t xml:space="preserve"> a Szenátus a 194/2017. (VIII.30.) számú határozatával</w:t>
      </w:r>
    </w:p>
  </w:footnote>
  <w:footnote w:id="32">
    <w:p w:rsidR="0073112B" w:rsidRDefault="0073112B" w:rsidP="0073112B">
      <w:pPr>
        <w:pStyle w:val="Lbjegyzetszveg"/>
      </w:pPr>
      <w:r>
        <w:rPr>
          <w:rStyle w:val="Lbjegyzet-hivatkozs"/>
        </w:rPr>
        <w:footnoteRef/>
      </w:r>
      <w:r>
        <w:t xml:space="preserve"> módosította a Szenátus a 14/2018. (II. 15.) számú határozatával</w:t>
      </w:r>
    </w:p>
  </w:footnote>
  <w:footnote w:id="33">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194/2017. (VIII.30.) számú határozatával</w:t>
      </w:r>
    </w:p>
  </w:footnote>
  <w:footnote w:id="34">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…/2017. (VIII.30.) számú határozatával</w:t>
      </w:r>
    </w:p>
  </w:footnote>
  <w:footnote w:id="35">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36">
    <w:p w:rsidR="00045E68" w:rsidRDefault="00045E68" w:rsidP="00045E68">
      <w:pPr>
        <w:pStyle w:val="Lbjegyzetszveg"/>
      </w:pPr>
      <w:r>
        <w:rPr>
          <w:rStyle w:val="Lbjegyzet-hivatkozs"/>
        </w:rPr>
        <w:footnoteRef/>
      </w:r>
      <w:r>
        <w:t xml:space="preserve">  </w:t>
      </w:r>
      <w:proofErr w:type="gramStart"/>
      <w:r>
        <w:t>címet</w:t>
      </w:r>
      <w:proofErr w:type="gramEnd"/>
      <w:r>
        <w:t xml:space="preserve"> módosította a Szenátus a 14/2018. (II. 15.) számú határozatával</w:t>
      </w:r>
    </w:p>
  </w:footnote>
  <w:footnote w:id="37">
    <w:p w:rsidR="00045E68" w:rsidRDefault="00045E68" w:rsidP="00045E68">
      <w:pPr>
        <w:pStyle w:val="Lbjegyzetszveg"/>
      </w:pPr>
      <w:r>
        <w:rPr>
          <w:rStyle w:val="Lbjegyzet-hivatkozs"/>
        </w:rPr>
        <w:footnoteRef/>
      </w:r>
      <w:r>
        <w:t xml:space="preserve"> </w:t>
      </w:r>
      <w:proofErr w:type="gramStart"/>
      <w:r>
        <w:t>címet</w:t>
      </w:r>
      <w:proofErr w:type="gramEnd"/>
      <w:r>
        <w:t xml:space="preserve"> módosította a Szenátus a 14/2018. (II. 15.) számú határozatával</w:t>
      </w:r>
    </w:p>
  </w:footnote>
  <w:footnote w:id="38">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194/2017. (VIII.30.) számú határozatával</w:t>
      </w:r>
    </w:p>
  </w:footnote>
  <w:footnote w:id="39">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40">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41">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2016.09.14-i ülésén a 36/2016. számú határozatával.</w:t>
      </w:r>
    </w:p>
  </w:footnote>
  <w:footnote w:id="42">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43">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44">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45">
    <w:p w:rsidR="00045E68" w:rsidRDefault="00045E68" w:rsidP="00045E68">
      <w:pPr>
        <w:pStyle w:val="Lbjegyzetszveg"/>
      </w:pPr>
      <w:r>
        <w:rPr>
          <w:rStyle w:val="Lbjegyzet-hivatkozs"/>
        </w:rPr>
        <w:footnoteRef/>
      </w:r>
      <w:r>
        <w:t xml:space="preserve"> </w:t>
      </w:r>
      <w:proofErr w:type="gramStart"/>
      <w:r>
        <w:t>módosítva</w:t>
      </w:r>
      <w:proofErr w:type="gramEnd"/>
      <w:r>
        <w:t xml:space="preserve">: a Szenátus 2016. július 27. napi ülésén: 16/2016. (VII.27.) sz. határozattal </w:t>
      </w:r>
    </w:p>
  </w:footnote>
  <w:footnote w:id="46">
    <w:p w:rsidR="00045E68" w:rsidRDefault="00045E68" w:rsidP="00045E68">
      <w:pPr>
        <w:pStyle w:val="Lbjegyzetszveg"/>
      </w:pPr>
      <w:r>
        <w:rPr>
          <w:rStyle w:val="Lbjegyzet-hivatkozs"/>
        </w:rPr>
        <w:footnoteRef/>
      </w:r>
      <w:r>
        <w:t xml:space="preserve"> </w:t>
      </w:r>
      <w:proofErr w:type="gramStart"/>
      <w:r>
        <w:t>módosítva</w:t>
      </w:r>
      <w:proofErr w:type="gramEnd"/>
      <w:r>
        <w:t>: a Szenátus 2016. július 27. napi ülésén: 16/2016. (VII.27.) sz. határozattal</w:t>
      </w:r>
    </w:p>
  </w:footnote>
  <w:footnote w:id="47">
    <w:p w:rsidR="00045E68" w:rsidRDefault="00045E68" w:rsidP="00045E68">
      <w:pPr>
        <w:pStyle w:val="Lbjegyzetszveg"/>
      </w:pPr>
      <w:r>
        <w:rPr>
          <w:rStyle w:val="Lbjegyzet-hivatkozs"/>
        </w:rPr>
        <w:footnoteRef/>
      </w:r>
      <w:r>
        <w:t xml:space="preserve"> </w:t>
      </w:r>
      <w:proofErr w:type="gramStart"/>
      <w:r>
        <w:t>beiktatta</w:t>
      </w:r>
      <w:proofErr w:type="gramEnd"/>
      <w:r>
        <w:t xml:space="preserve"> a Szenátus a 33/2018. (IV.25.) számú határozatával</w:t>
      </w:r>
    </w:p>
  </w:footnote>
  <w:footnote w:id="48">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2016.09.14-i ülésén a 36/2016. számú határozatával.</w:t>
      </w:r>
    </w:p>
  </w:footnote>
  <w:footnote w:id="49">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50">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14/2018. (II. 15.) számú határozatával Hatályba lép2018. szeptember 1-től</w:t>
      </w:r>
    </w:p>
  </w:footnote>
  <w:footnote w:id="51">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14/2018. (II. 15.) számú határozatával Hatályba lép2018. szeptember 1-től</w:t>
      </w:r>
    </w:p>
  </w:footnote>
  <w:footnote w:id="52">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14/2018. (II. 15.) számú határozatával Hatályba lép2018. szeptember 1-től</w:t>
      </w:r>
    </w:p>
  </w:footnote>
  <w:footnote w:id="53">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14/2018. (II. 15.) számú határozatával Hatályba lép 2018. szeptember 1-től</w:t>
      </w:r>
    </w:p>
  </w:footnote>
  <w:footnote w:id="54">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14/2018. (II. 15.) számú határozatával Hatályba lép 2018. szeptember 1-től</w:t>
      </w:r>
    </w:p>
  </w:footnote>
  <w:footnote w:id="55">
    <w:p w:rsidR="00045E68" w:rsidRDefault="00045E68" w:rsidP="00045E68">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0E505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3D95979"/>
    <w:multiLevelType w:val="hybridMultilevel"/>
    <w:tmpl w:val="CD9A39B2"/>
    <w:lvl w:ilvl="0" w:tplc="FFFFFFFF">
      <w:start w:val="1"/>
      <w:numFmt w:val="upperRoman"/>
      <w:pStyle w:val="Cmsor1"/>
      <w:lvlText w:val="%1. fejezet"/>
      <w:lvlJc w:val="left"/>
      <w:pPr>
        <w:tabs>
          <w:tab w:val="num" w:pos="108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9622AC4"/>
    <w:multiLevelType w:val="hybridMultilevel"/>
    <w:tmpl w:val="F0CC8770"/>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 w15:restartNumberingAfterBreak="0">
    <w:nsid w:val="2F4A6E80"/>
    <w:multiLevelType w:val="hybridMultilevel"/>
    <w:tmpl w:val="F424D1F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31B06579"/>
    <w:multiLevelType w:val="hybridMultilevel"/>
    <w:tmpl w:val="4A645320"/>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 w15:restartNumberingAfterBreak="0">
    <w:nsid w:val="34D04E76"/>
    <w:multiLevelType w:val="hybridMultilevel"/>
    <w:tmpl w:val="A83CA008"/>
    <w:lvl w:ilvl="0" w:tplc="5798B3FC">
      <w:start w:val="1"/>
      <w:numFmt w:val="lowerLetter"/>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3BE03005"/>
    <w:multiLevelType w:val="hybridMultilevel"/>
    <w:tmpl w:val="F0CC8770"/>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7" w15:restartNumberingAfterBreak="0">
    <w:nsid w:val="3EC95E36"/>
    <w:multiLevelType w:val="multilevel"/>
    <w:tmpl w:val="51080A54"/>
    <w:lvl w:ilvl="0">
      <w:start w:val="1"/>
      <w:numFmt w:val="bullet"/>
      <w:pStyle w:val="Gondolatjeles"/>
      <w:lvlText w:val="−"/>
      <w:lvlJc w:val="left"/>
      <w:pPr>
        <w:tabs>
          <w:tab w:val="num" w:pos="709"/>
        </w:tabs>
        <w:ind w:left="709" w:hanging="284"/>
      </w:pPr>
      <w:rPr>
        <w:rFonts w:ascii="Times New Roman" w:hAnsi="Times New Roman" w:hint="default"/>
      </w:rPr>
    </w:lvl>
    <w:lvl w:ilvl="1">
      <w:start w:val="1"/>
      <w:numFmt w:val="bullet"/>
      <w:lvlText w:val="–"/>
      <w:lvlJc w:val="left"/>
      <w:pPr>
        <w:tabs>
          <w:tab w:val="num" w:pos="1279"/>
        </w:tabs>
        <w:ind w:left="1276" w:hanging="567"/>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8540C97"/>
    <w:multiLevelType w:val="hybridMultilevel"/>
    <w:tmpl w:val="F2261F3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9D536D7"/>
    <w:multiLevelType w:val="singleLevel"/>
    <w:tmpl w:val="7A06A8C6"/>
    <w:lvl w:ilvl="0">
      <w:start w:val="1"/>
      <w:numFmt w:val="decimal"/>
      <w:pStyle w:val="mellklet"/>
      <w:lvlText w:val="%1. melléklet:"/>
      <w:lvlJc w:val="left"/>
      <w:pPr>
        <w:tabs>
          <w:tab w:val="num" w:pos="1800"/>
        </w:tabs>
        <w:ind w:left="1418" w:hanging="1418"/>
      </w:pPr>
      <w:rPr>
        <w:rFonts w:cs="Times New Roman"/>
        <w:b/>
        <w:i w:val="0"/>
      </w:rPr>
    </w:lvl>
  </w:abstractNum>
  <w:abstractNum w:abstractNumId="10" w15:restartNumberingAfterBreak="0">
    <w:nsid w:val="4CA34C63"/>
    <w:multiLevelType w:val="hybridMultilevel"/>
    <w:tmpl w:val="50D6751C"/>
    <w:lvl w:ilvl="0" w:tplc="040E000F">
      <w:numFmt w:val="bullet"/>
      <w:pStyle w:val="paragrafus4"/>
      <w:lvlText w:val="–"/>
      <w:lvlJc w:val="left"/>
      <w:pPr>
        <w:tabs>
          <w:tab w:val="num" w:pos="1211"/>
        </w:tabs>
        <w:ind w:left="1211" w:hanging="502"/>
      </w:pPr>
      <w:rPr>
        <w:rFonts w:ascii="Times New Roman" w:eastAsia="Times New Roman" w:hAnsi="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27ED2"/>
    <w:multiLevelType w:val="hybridMultilevel"/>
    <w:tmpl w:val="FEB29450"/>
    <w:lvl w:ilvl="0" w:tplc="2428938C">
      <w:start w:val="1"/>
      <w:numFmt w:val="bullet"/>
      <w:lvlText w:val=""/>
      <w:lvlJc w:val="left"/>
      <w:pPr>
        <w:tabs>
          <w:tab w:val="num" w:pos="644"/>
        </w:tabs>
        <w:ind w:left="644" w:hanging="360"/>
      </w:pPr>
      <w:rPr>
        <w:rFonts w:ascii="Symbol" w:eastAsia="Times New Roman" w:hAnsi="Symbol" w:hint="default"/>
      </w:rPr>
    </w:lvl>
    <w:lvl w:ilvl="1" w:tplc="E35024CE" w:tentative="1">
      <w:start w:val="1"/>
      <w:numFmt w:val="bullet"/>
      <w:lvlText w:val="o"/>
      <w:lvlJc w:val="left"/>
      <w:pPr>
        <w:tabs>
          <w:tab w:val="num" w:pos="1440"/>
        </w:tabs>
        <w:ind w:left="1440" w:hanging="360"/>
      </w:pPr>
      <w:rPr>
        <w:rFonts w:ascii="Courier New" w:hAnsi="Courier New" w:hint="default"/>
      </w:rPr>
    </w:lvl>
    <w:lvl w:ilvl="2" w:tplc="4F9C9BC0" w:tentative="1">
      <w:start w:val="1"/>
      <w:numFmt w:val="bullet"/>
      <w:lvlText w:val=""/>
      <w:lvlJc w:val="left"/>
      <w:pPr>
        <w:tabs>
          <w:tab w:val="num" w:pos="2160"/>
        </w:tabs>
        <w:ind w:left="2160" w:hanging="360"/>
      </w:pPr>
      <w:rPr>
        <w:rFonts w:ascii="Wingdings" w:hAnsi="Wingdings" w:hint="default"/>
      </w:rPr>
    </w:lvl>
    <w:lvl w:ilvl="3" w:tplc="C4F8EA40" w:tentative="1">
      <w:start w:val="1"/>
      <w:numFmt w:val="bullet"/>
      <w:lvlText w:val=""/>
      <w:lvlJc w:val="left"/>
      <w:pPr>
        <w:tabs>
          <w:tab w:val="num" w:pos="2880"/>
        </w:tabs>
        <w:ind w:left="2880" w:hanging="360"/>
      </w:pPr>
      <w:rPr>
        <w:rFonts w:ascii="Symbol" w:hAnsi="Symbol" w:hint="default"/>
      </w:rPr>
    </w:lvl>
    <w:lvl w:ilvl="4" w:tplc="60AAAD0C" w:tentative="1">
      <w:start w:val="1"/>
      <w:numFmt w:val="bullet"/>
      <w:lvlText w:val="o"/>
      <w:lvlJc w:val="left"/>
      <w:pPr>
        <w:tabs>
          <w:tab w:val="num" w:pos="3600"/>
        </w:tabs>
        <w:ind w:left="3600" w:hanging="360"/>
      </w:pPr>
      <w:rPr>
        <w:rFonts w:ascii="Courier New" w:hAnsi="Courier New" w:hint="default"/>
      </w:rPr>
    </w:lvl>
    <w:lvl w:ilvl="5" w:tplc="4A3646F6" w:tentative="1">
      <w:start w:val="1"/>
      <w:numFmt w:val="bullet"/>
      <w:lvlText w:val=""/>
      <w:lvlJc w:val="left"/>
      <w:pPr>
        <w:tabs>
          <w:tab w:val="num" w:pos="4320"/>
        </w:tabs>
        <w:ind w:left="4320" w:hanging="360"/>
      </w:pPr>
      <w:rPr>
        <w:rFonts w:ascii="Wingdings" w:hAnsi="Wingdings" w:hint="default"/>
      </w:rPr>
    </w:lvl>
    <w:lvl w:ilvl="6" w:tplc="A83C947A" w:tentative="1">
      <w:start w:val="1"/>
      <w:numFmt w:val="bullet"/>
      <w:lvlText w:val=""/>
      <w:lvlJc w:val="left"/>
      <w:pPr>
        <w:tabs>
          <w:tab w:val="num" w:pos="5040"/>
        </w:tabs>
        <w:ind w:left="5040" w:hanging="360"/>
      </w:pPr>
      <w:rPr>
        <w:rFonts w:ascii="Symbol" w:hAnsi="Symbol" w:hint="default"/>
      </w:rPr>
    </w:lvl>
    <w:lvl w:ilvl="7" w:tplc="974CDDB2" w:tentative="1">
      <w:start w:val="1"/>
      <w:numFmt w:val="bullet"/>
      <w:lvlText w:val="o"/>
      <w:lvlJc w:val="left"/>
      <w:pPr>
        <w:tabs>
          <w:tab w:val="num" w:pos="5760"/>
        </w:tabs>
        <w:ind w:left="5760" w:hanging="360"/>
      </w:pPr>
      <w:rPr>
        <w:rFonts w:ascii="Courier New" w:hAnsi="Courier New" w:hint="default"/>
      </w:rPr>
    </w:lvl>
    <w:lvl w:ilvl="8" w:tplc="AB56B0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A451D"/>
    <w:multiLevelType w:val="hybridMultilevel"/>
    <w:tmpl w:val="20EED2AE"/>
    <w:lvl w:ilvl="0" w:tplc="565A10E4">
      <w:start w:val="1"/>
      <w:numFmt w:val="decimal"/>
      <w:lvlText w:val="(%1)"/>
      <w:lvlJc w:val="left"/>
      <w:pPr>
        <w:tabs>
          <w:tab w:val="num" w:pos="765"/>
        </w:tabs>
        <w:ind w:left="765" w:hanging="405"/>
      </w:pPr>
      <w:rPr>
        <w:rFonts w:hint="default"/>
      </w:rPr>
    </w:lvl>
    <w:lvl w:ilvl="1" w:tplc="5798B3FC">
      <w:start w:val="1"/>
      <w:numFmt w:val="lowerLetter"/>
      <w:lvlText w:val="%2)"/>
      <w:lvlJc w:val="left"/>
      <w:pPr>
        <w:tabs>
          <w:tab w:val="num" w:pos="1455"/>
        </w:tabs>
        <w:ind w:left="1455" w:hanging="375"/>
      </w:pPr>
      <w:rPr>
        <w:rFonts w:hint="default"/>
      </w:rPr>
    </w:lvl>
    <w:lvl w:ilvl="2" w:tplc="FC807302">
      <w:start w:val="7"/>
      <w:numFmt w:val="decimal"/>
      <w:lvlText w:val="%3."/>
      <w:lvlJc w:val="left"/>
      <w:pPr>
        <w:ind w:left="2771"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D7A2A07"/>
    <w:multiLevelType w:val="hybridMultilevel"/>
    <w:tmpl w:val="11F8B4E6"/>
    <w:lvl w:ilvl="0" w:tplc="468481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E6B432A"/>
    <w:multiLevelType w:val="multilevel"/>
    <w:tmpl w:val="95BCD514"/>
    <w:lvl w:ilvl="0">
      <w:start w:val="1"/>
      <w:numFmt w:val="decimal"/>
      <w:pStyle w:val="paragrafus1"/>
      <w:suff w:val="nothing"/>
      <w:lvlText w:val="%1.§ "/>
      <w:lvlJc w:val="left"/>
      <w:pPr>
        <w:ind w:left="8222" w:firstLine="284"/>
      </w:pPr>
      <w:rPr>
        <w:rFonts w:cs="Times New Roman" w:hint="default"/>
      </w:rPr>
    </w:lvl>
    <w:lvl w:ilvl="1">
      <w:start w:val="1"/>
      <w:numFmt w:val="decimal"/>
      <w:pStyle w:val="paragrafus2"/>
      <w:lvlText w:val="(%2)"/>
      <w:lvlJc w:val="left"/>
      <w:pPr>
        <w:tabs>
          <w:tab w:val="num" w:pos="709"/>
        </w:tabs>
        <w:ind w:left="709" w:hanging="425"/>
      </w:pPr>
      <w:rPr>
        <w:rFonts w:cs="Times New Roman" w:hint="default"/>
        <w:b w:val="0"/>
        <w:i w:val="0"/>
      </w:rPr>
    </w:lvl>
    <w:lvl w:ilvl="2">
      <w:start w:val="1"/>
      <w:numFmt w:val="lowerLetter"/>
      <w:pStyle w:val="paragrafus3"/>
      <w:lvlText w:val="%3)"/>
      <w:lvlJc w:val="left"/>
      <w:pPr>
        <w:tabs>
          <w:tab w:val="num" w:pos="994"/>
        </w:tabs>
        <w:ind w:left="994" w:hanging="426"/>
      </w:pPr>
      <w:rPr>
        <w:rFonts w:ascii="Times New Roman" w:eastAsia="Times New Roman" w:hAnsi="Times New Roman" w:cs="Times New Roman"/>
      </w:rPr>
    </w:lvl>
    <w:lvl w:ilvl="3">
      <w:start w:val="1"/>
      <w:numFmt w:val="lowerLetter"/>
      <w:lvlText w:val="%3%4)"/>
      <w:lvlJc w:val="left"/>
      <w:pPr>
        <w:tabs>
          <w:tab w:val="num" w:pos="1134"/>
        </w:tabs>
        <w:ind w:left="1134" w:hanging="425"/>
      </w:pPr>
      <w:rPr>
        <w:rFonts w:cs="Times New Roman" w:hint="default"/>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5" w15:restartNumberingAfterBreak="0">
    <w:nsid w:val="79366C86"/>
    <w:multiLevelType w:val="hybridMultilevel"/>
    <w:tmpl w:val="198EC32E"/>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num w:numId="1">
    <w:abstractNumId w:val="14"/>
  </w:num>
  <w:num w:numId="2">
    <w:abstractNumId w:val="1"/>
  </w:num>
  <w:num w:numId="3">
    <w:abstractNumId w:val="10"/>
  </w:num>
  <w:num w:numId="4">
    <w:abstractNumId w:val="7"/>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4"/>
    <w:lvlOverride w:ilvl="0">
      <w:startOverride w:val="1"/>
    </w:lvlOverride>
    <w:lvlOverride w:ilvl="1">
      <w:startOverride w:val="1"/>
    </w:lvlOverride>
    <w:lvlOverride w:ilvl="2">
      <w:startOverride w:val="2"/>
    </w:lvlOverride>
  </w:num>
  <w:num w:numId="19">
    <w:abstractNumId w:val="14"/>
    <w:lvlOverride w:ilvl="0">
      <w:startOverride w:val="1"/>
    </w:lvlOverride>
    <w:lvlOverride w:ilvl="1">
      <w:startOverride w:val="1"/>
    </w:lvlOverride>
    <w:lvlOverride w:ilvl="2">
      <w:startOverride w:val="2"/>
    </w:lvlOverride>
  </w:num>
  <w:num w:numId="20">
    <w:abstractNumId w:val="14"/>
    <w:lvlOverride w:ilvl="0">
      <w:startOverride w:val="1"/>
    </w:lvlOverride>
    <w:lvlOverride w:ilvl="1">
      <w:startOverride w:val="1"/>
    </w:lvlOverride>
    <w:lvlOverride w:ilvl="2">
      <w:startOverride w:val="2"/>
    </w:lvlOverride>
  </w:num>
  <w:num w:numId="21">
    <w:abstractNumId w:val="14"/>
    <w:lvlOverride w:ilvl="0">
      <w:startOverride w:val="1"/>
    </w:lvlOverride>
    <w:lvlOverride w:ilvl="1">
      <w:startOverride w:val="1"/>
    </w:lvlOverride>
    <w:lvlOverride w:ilvl="2">
      <w:startOverride w:val="2"/>
    </w:lvlOverride>
  </w:num>
  <w:num w:numId="22">
    <w:abstractNumId w:val="14"/>
    <w:lvlOverride w:ilvl="0">
      <w:startOverride w:val="1"/>
    </w:lvlOverride>
    <w:lvlOverride w:ilvl="1">
      <w:startOverride w:val="1"/>
    </w:lvlOverride>
    <w:lvlOverride w:ilvl="2">
      <w:startOverride w:val="2"/>
    </w:lvlOverride>
  </w:num>
  <w:num w:numId="23">
    <w:abstractNumId w:val="14"/>
    <w:lvlOverride w:ilvl="0">
      <w:startOverride w:val="1"/>
    </w:lvlOverride>
    <w:lvlOverride w:ilvl="1">
      <w:startOverride w:val="1"/>
    </w:lvlOverride>
    <w:lvlOverride w:ilvl="2">
      <w:startOverride w:val="2"/>
    </w:lvlOverride>
  </w:num>
  <w:num w:numId="24">
    <w:abstractNumId w:val="14"/>
    <w:lvlOverride w:ilvl="0">
      <w:startOverride w:val="1"/>
    </w:lvlOverride>
    <w:lvlOverride w:ilvl="1">
      <w:startOverride w:val="1"/>
    </w:lvlOverride>
    <w:lvlOverride w:ilvl="2">
      <w:startOverride w:val="2"/>
    </w:lvlOverride>
  </w:num>
  <w:num w:numId="25">
    <w:abstractNumId w:val="14"/>
    <w:lvlOverride w:ilvl="0">
      <w:startOverride w:val="1"/>
    </w:lvlOverride>
    <w:lvlOverride w:ilvl="1">
      <w:startOverride w:val="1"/>
    </w:lvlOverride>
  </w:num>
  <w:num w:numId="26">
    <w:abstractNumId w:val="14"/>
    <w:lvlOverride w:ilvl="0">
      <w:startOverride w:val="1"/>
    </w:lvlOverride>
    <w:lvlOverride w:ilvl="1">
      <w:startOverride w:val="1"/>
    </w:lvlOverride>
  </w:num>
  <w:num w:numId="27">
    <w:abstractNumId w:val="14"/>
    <w:lvlOverride w:ilvl="0">
      <w:startOverride w:val="1"/>
    </w:lvlOverride>
    <w:lvlOverride w:ilvl="1">
      <w:startOverride w:val="1"/>
    </w:lvlOverride>
  </w:num>
  <w:num w:numId="28">
    <w:abstractNumId w:val="14"/>
    <w:lvlOverride w:ilvl="0">
      <w:startOverride w:val="1"/>
    </w:lvlOverride>
    <w:lvlOverride w:ilvl="1">
      <w:startOverride w:val="1"/>
    </w:lvlOverride>
  </w:num>
  <w:num w:numId="29">
    <w:abstractNumId w:val="14"/>
    <w:lvlOverride w:ilvl="0">
      <w:startOverride w:val="1"/>
    </w:lvlOverride>
    <w:lvlOverride w:ilvl="1">
      <w:startOverride w:val="1"/>
    </w:lvlOverride>
  </w:num>
  <w:num w:numId="30">
    <w:abstractNumId w:val="14"/>
    <w:lvlOverride w:ilvl="0">
      <w:startOverride w:val="1"/>
    </w:lvlOverride>
    <w:lvlOverride w:ilvl="1">
      <w:startOverride w:val="1"/>
    </w:lvlOverride>
  </w:num>
  <w:num w:numId="31">
    <w:abstractNumId w:val="14"/>
    <w:lvlOverride w:ilvl="0">
      <w:startOverride w:val="1"/>
    </w:lvlOverride>
    <w:lvlOverride w:ilvl="1">
      <w:startOverride w:val="1"/>
    </w:lvlOverride>
  </w:num>
  <w:num w:numId="32">
    <w:abstractNumId w:val="14"/>
    <w:lvlOverride w:ilvl="0">
      <w:startOverride w:val="1"/>
    </w:lvlOverride>
    <w:lvlOverride w:ilvl="1">
      <w:startOverride w:val="1"/>
    </w:lvlOverride>
  </w:num>
  <w:num w:numId="33">
    <w:abstractNumId w:val="14"/>
    <w:lvlOverride w:ilvl="0">
      <w:startOverride w:val="1"/>
    </w:lvlOverride>
    <w:lvlOverride w:ilvl="1">
      <w:startOverride w:val="1"/>
    </w:lvlOverride>
  </w:num>
  <w:num w:numId="34">
    <w:abstractNumId w:val="14"/>
    <w:lvlOverride w:ilvl="0">
      <w:startOverride w:val="1"/>
    </w:lvlOverride>
    <w:lvlOverride w:ilvl="1">
      <w:startOverride w:val="1"/>
    </w:lvlOverride>
  </w:num>
  <w:num w:numId="35">
    <w:abstractNumId w:val="14"/>
    <w:lvlOverride w:ilvl="0">
      <w:startOverride w:val="1"/>
    </w:lvlOverride>
    <w:lvlOverride w:ilvl="1">
      <w:startOverride w:val="1"/>
    </w:lvlOverride>
  </w:num>
  <w:num w:numId="36">
    <w:abstractNumId w:val="14"/>
    <w:lvlOverride w:ilvl="0">
      <w:startOverride w:val="1"/>
    </w:lvlOverride>
    <w:lvlOverride w:ilvl="1">
      <w:startOverride w:val="1"/>
    </w:lvlOverride>
  </w:num>
  <w:num w:numId="37">
    <w:abstractNumId w:val="12"/>
  </w:num>
  <w:num w:numId="38">
    <w:abstractNumId w:val="15"/>
  </w:num>
  <w:num w:numId="39">
    <w:abstractNumId w:val="13"/>
  </w:num>
  <w:num w:numId="40">
    <w:abstractNumId w:val="4"/>
  </w:num>
  <w:num w:numId="41">
    <w:abstractNumId w:val="5"/>
  </w:num>
  <w:num w:numId="42">
    <w:abstractNumId w:val="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2B"/>
    <w:rsid w:val="00045E68"/>
    <w:rsid w:val="004E708C"/>
    <w:rsid w:val="006C477B"/>
    <w:rsid w:val="0073112B"/>
    <w:rsid w:val="00C00C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6AC5BDC-006F-4892-980A-633C819C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112B"/>
    <w:pPr>
      <w:spacing w:after="200" w:line="276" w:lineRule="auto"/>
    </w:pPr>
    <w:rPr>
      <w:rFonts w:ascii="Calibri" w:eastAsia="Calibri" w:hAnsi="Calibri" w:cs="Times New Roman"/>
    </w:rPr>
  </w:style>
  <w:style w:type="paragraph" w:styleId="Cmsor1">
    <w:name w:val="heading 1"/>
    <w:basedOn w:val="Norml"/>
    <w:next w:val="Fejezetcm"/>
    <w:link w:val="Cmsor1Char"/>
    <w:qFormat/>
    <w:rsid w:val="0073112B"/>
    <w:pPr>
      <w:pageBreakBefore/>
      <w:widowControl w:val="0"/>
      <w:numPr>
        <w:numId w:val="2"/>
      </w:numPr>
      <w:tabs>
        <w:tab w:val="left" w:pos="794"/>
      </w:tabs>
      <w:suppressAutoHyphens/>
      <w:spacing w:before="360" w:after="0" w:line="240" w:lineRule="auto"/>
      <w:ind w:left="714" w:hanging="357"/>
      <w:jc w:val="center"/>
      <w:outlineLvl w:val="0"/>
    </w:pPr>
    <w:rPr>
      <w:rFonts w:ascii="Times New Roman" w:eastAsia="Times New Roman" w:hAnsi="Times New Roman" w:cs="Arial"/>
      <w:b/>
      <w:bCs/>
      <w:kern w:val="32"/>
      <w:sz w:val="28"/>
      <w:szCs w:val="32"/>
      <w:lang w:eastAsia="hu-HU"/>
    </w:rPr>
  </w:style>
  <w:style w:type="paragraph" w:styleId="Cmsor2">
    <w:name w:val="heading 2"/>
    <w:basedOn w:val="Norml"/>
    <w:next w:val="paragrafus1"/>
    <w:link w:val="Cmsor2Char"/>
    <w:autoRedefine/>
    <w:qFormat/>
    <w:rsid w:val="0073112B"/>
    <w:pPr>
      <w:keepNext/>
      <w:suppressAutoHyphens/>
      <w:spacing w:before="360" w:after="0" w:line="240" w:lineRule="auto"/>
      <w:jc w:val="center"/>
      <w:outlineLvl w:val="1"/>
    </w:pPr>
    <w:rPr>
      <w:rFonts w:ascii="Times New Roman" w:eastAsia="Times New Roman" w:hAnsi="Times New Roman"/>
      <w:b/>
      <w:bCs/>
      <w:iCs/>
      <w:sz w:val="28"/>
      <w:szCs w:val="28"/>
      <w:lang w:eastAsia="hu-HU"/>
    </w:rPr>
  </w:style>
  <w:style w:type="paragraph" w:styleId="Cmsor3">
    <w:name w:val="heading 3"/>
    <w:basedOn w:val="Norml"/>
    <w:next w:val="Norml"/>
    <w:link w:val="Cmsor3Char"/>
    <w:qFormat/>
    <w:rsid w:val="0073112B"/>
    <w:pPr>
      <w:keepNext/>
      <w:spacing w:before="240" w:after="60" w:line="240" w:lineRule="auto"/>
      <w:jc w:val="both"/>
      <w:outlineLvl w:val="2"/>
    </w:pPr>
    <w:rPr>
      <w:rFonts w:ascii="Arial" w:eastAsia="Times New Roman" w:hAnsi="Arial" w:cs="Arial"/>
      <w:b/>
      <w:bCs/>
      <w:sz w:val="26"/>
      <w:szCs w:val="26"/>
      <w:lang w:eastAsia="hu-HU"/>
    </w:rPr>
  </w:style>
  <w:style w:type="paragraph" w:styleId="Cmsor4">
    <w:name w:val="heading 4"/>
    <w:basedOn w:val="Norml"/>
    <w:next w:val="Norml"/>
    <w:link w:val="Cmsor4Char"/>
    <w:qFormat/>
    <w:rsid w:val="0073112B"/>
    <w:pPr>
      <w:keepNext/>
      <w:spacing w:before="240" w:after="60" w:line="240" w:lineRule="auto"/>
      <w:ind w:left="709"/>
      <w:jc w:val="both"/>
      <w:outlineLvl w:val="3"/>
    </w:pPr>
    <w:rPr>
      <w:rFonts w:ascii="Times New Roman" w:eastAsia="Times New Roman" w:hAnsi="Times New Roman"/>
      <w:b/>
      <w:bCs/>
      <w:sz w:val="24"/>
      <w:szCs w:val="20"/>
      <w:lang w:eastAsia="hu-HU"/>
    </w:rPr>
  </w:style>
  <w:style w:type="paragraph" w:styleId="Cmsor5">
    <w:name w:val="heading 5"/>
    <w:basedOn w:val="Norml"/>
    <w:next w:val="Norml"/>
    <w:link w:val="Cmsor5Char"/>
    <w:qFormat/>
    <w:rsid w:val="0073112B"/>
    <w:pPr>
      <w:keepNext/>
      <w:spacing w:after="360" w:line="240" w:lineRule="auto"/>
      <w:jc w:val="center"/>
      <w:outlineLvl w:val="4"/>
    </w:pPr>
    <w:rPr>
      <w:rFonts w:ascii="Times New Roman" w:eastAsia="Times New Roman" w:hAnsi="Times New Roman"/>
      <w:b/>
      <w:sz w:val="36"/>
      <w:szCs w:val="24"/>
      <w:lang w:eastAsia="hu-HU"/>
    </w:rPr>
  </w:style>
  <w:style w:type="paragraph" w:styleId="Cmsor6">
    <w:name w:val="heading 6"/>
    <w:basedOn w:val="Norml"/>
    <w:next w:val="Norml"/>
    <w:link w:val="Cmsor6Char"/>
    <w:qFormat/>
    <w:rsid w:val="0073112B"/>
    <w:pPr>
      <w:keepNext/>
      <w:tabs>
        <w:tab w:val="center" w:pos="2127"/>
        <w:tab w:val="center" w:pos="6663"/>
      </w:tabs>
      <w:spacing w:after="0" w:line="240" w:lineRule="auto"/>
      <w:jc w:val="both"/>
      <w:outlineLvl w:val="5"/>
    </w:pPr>
    <w:rPr>
      <w:rFonts w:ascii="Times New Roman" w:eastAsia="Times New Roman" w:hAnsi="Times New Roman"/>
      <w:b/>
      <w:sz w:val="24"/>
      <w:szCs w:val="24"/>
      <w:lang w:eastAsia="hu-HU"/>
    </w:rPr>
  </w:style>
  <w:style w:type="paragraph" w:styleId="Cmsor7">
    <w:name w:val="heading 7"/>
    <w:basedOn w:val="Norml"/>
    <w:next w:val="Norml"/>
    <w:link w:val="Cmsor7Char"/>
    <w:qFormat/>
    <w:rsid w:val="0073112B"/>
    <w:pPr>
      <w:keepNext/>
      <w:spacing w:after="7080" w:line="240" w:lineRule="auto"/>
      <w:jc w:val="center"/>
      <w:outlineLvl w:val="6"/>
    </w:pPr>
    <w:rPr>
      <w:rFonts w:ascii="Times New Roman" w:eastAsia="Times New Roman" w:hAnsi="Times New Roman"/>
      <w:b/>
      <w:bCs/>
      <w:sz w:val="28"/>
      <w:szCs w:val="24"/>
      <w:u w:val="single"/>
      <w:lang w:eastAsia="hu-HU"/>
    </w:rPr>
  </w:style>
  <w:style w:type="paragraph" w:styleId="Cmsor8">
    <w:name w:val="heading 8"/>
    <w:basedOn w:val="Norml"/>
    <w:next w:val="Norml"/>
    <w:link w:val="Cmsor8Char"/>
    <w:qFormat/>
    <w:rsid w:val="0073112B"/>
    <w:pPr>
      <w:keepNext/>
      <w:spacing w:after="7080" w:line="240" w:lineRule="auto"/>
      <w:jc w:val="center"/>
      <w:outlineLvl w:val="7"/>
    </w:pPr>
    <w:rPr>
      <w:rFonts w:ascii="Times New Roman" w:eastAsia="Times New Roman" w:hAnsi="Times New Roman"/>
      <w:b/>
      <w:bCs/>
      <w:sz w:val="24"/>
      <w:szCs w:val="24"/>
      <w:u w:val="single"/>
      <w:lang w:eastAsia="hu-HU"/>
    </w:rPr>
  </w:style>
  <w:style w:type="paragraph" w:styleId="Cmsor9">
    <w:name w:val="heading 9"/>
    <w:basedOn w:val="Norml"/>
    <w:next w:val="Norml"/>
    <w:link w:val="Cmsor9Char"/>
    <w:qFormat/>
    <w:rsid w:val="0073112B"/>
    <w:pPr>
      <w:keepNext/>
      <w:tabs>
        <w:tab w:val="center" w:pos="2160"/>
        <w:tab w:val="center" w:pos="6660"/>
      </w:tabs>
      <w:spacing w:after="0" w:line="240" w:lineRule="auto"/>
      <w:jc w:val="both"/>
      <w:outlineLvl w:val="8"/>
    </w:pPr>
    <w:rPr>
      <w:rFonts w:ascii="Times New Roman" w:eastAsia="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112B"/>
    <w:rPr>
      <w:rFonts w:ascii="Times New Roman" w:eastAsia="Times New Roman" w:hAnsi="Times New Roman" w:cs="Arial"/>
      <w:b/>
      <w:bCs/>
      <w:kern w:val="32"/>
      <w:sz w:val="28"/>
      <w:szCs w:val="32"/>
      <w:lang w:eastAsia="hu-HU"/>
    </w:rPr>
  </w:style>
  <w:style w:type="character" w:customStyle="1" w:styleId="Cmsor2Char">
    <w:name w:val="Címsor 2 Char"/>
    <w:basedOn w:val="Bekezdsalapbettpusa"/>
    <w:link w:val="Cmsor2"/>
    <w:rsid w:val="0073112B"/>
    <w:rPr>
      <w:rFonts w:ascii="Times New Roman" w:eastAsia="Times New Roman" w:hAnsi="Times New Roman" w:cs="Times New Roman"/>
      <w:b/>
      <w:bCs/>
      <w:iCs/>
      <w:sz w:val="28"/>
      <w:szCs w:val="28"/>
      <w:lang w:eastAsia="hu-HU"/>
    </w:rPr>
  </w:style>
  <w:style w:type="character" w:customStyle="1" w:styleId="Cmsor3Char">
    <w:name w:val="Címsor 3 Char"/>
    <w:basedOn w:val="Bekezdsalapbettpusa"/>
    <w:link w:val="Cmsor3"/>
    <w:rsid w:val="0073112B"/>
    <w:rPr>
      <w:rFonts w:ascii="Arial" w:eastAsia="Times New Roman" w:hAnsi="Arial" w:cs="Arial"/>
      <w:b/>
      <w:bCs/>
      <w:sz w:val="26"/>
      <w:szCs w:val="26"/>
      <w:lang w:eastAsia="hu-HU"/>
    </w:rPr>
  </w:style>
  <w:style w:type="character" w:customStyle="1" w:styleId="Cmsor4Char">
    <w:name w:val="Címsor 4 Char"/>
    <w:basedOn w:val="Bekezdsalapbettpusa"/>
    <w:link w:val="Cmsor4"/>
    <w:rsid w:val="0073112B"/>
    <w:rPr>
      <w:rFonts w:ascii="Times New Roman" w:eastAsia="Times New Roman" w:hAnsi="Times New Roman" w:cs="Times New Roman"/>
      <w:b/>
      <w:bCs/>
      <w:sz w:val="24"/>
      <w:szCs w:val="20"/>
      <w:lang w:eastAsia="hu-HU"/>
    </w:rPr>
  </w:style>
  <w:style w:type="character" w:customStyle="1" w:styleId="Cmsor5Char">
    <w:name w:val="Címsor 5 Char"/>
    <w:basedOn w:val="Bekezdsalapbettpusa"/>
    <w:link w:val="Cmsor5"/>
    <w:rsid w:val="0073112B"/>
    <w:rPr>
      <w:rFonts w:ascii="Times New Roman" w:eastAsia="Times New Roman" w:hAnsi="Times New Roman" w:cs="Times New Roman"/>
      <w:b/>
      <w:sz w:val="36"/>
      <w:szCs w:val="24"/>
      <w:lang w:eastAsia="hu-HU"/>
    </w:rPr>
  </w:style>
  <w:style w:type="character" w:customStyle="1" w:styleId="Cmsor6Char">
    <w:name w:val="Címsor 6 Char"/>
    <w:basedOn w:val="Bekezdsalapbettpusa"/>
    <w:link w:val="Cmsor6"/>
    <w:rsid w:val="0073112B"/>
    <w:rPr>
      <w:rFonts w:ascii="Times New Roman" w:eastAsia="Times New Roman" w:hAnsi="Times New Roman" w:cs="Times New Roman"/>
      <w:b/>
      <w:sz w:val="24"/>
      <w:szCs w:val="24"/>
      <w:lang w:eastAsia="hu-HU"/>
    </w:rPr>
  </w:style>
  <w:style w:type="character" w:customStyle="1" w:styleId="Cmsor7Char">
    <w:name w:val="Címsor 7 Char"/>
    <w:basedOn w:val="Bekezdsalapbettpusa"/>
    <w:link w:val="Cmsor7"/>
    <w:rsid w:val="0073112B"/>
    <w:rPr>
      <w:rFonts w:ascii="Times New Roman" w:eastAsia="Times New Roman" w:hAnsi="Times New Roman" w:cs="Times New Roman"/>
      <w:b/>
      <w:bCs/>
      <w:sz w:val="28"/>
      <w:szCs w:val="24"/>
      <w:u w:val="single"/>
      <w:lang w:eastAsia="hu-HU"/>
    </w:rPr>
  </w:style>
  <w:style w:type="character" w:customStyle="1" w:styleId="Cmsor8Char">
    <w:name w:val="Címsor 8 Char"/>
    <w:basedOn w:val="Bekezdsalapbettpusa"/>
    <w:link w:val="Cmsor8"/>
    <w:rsid w:val="0073112B"/>
    <w:rPr>
      <w:rFonts w:ascii="Times New Roman" w:eastAsia="Times New Roman" w:hAnsi="Times New Roman" w:cs="Times New Roman"/>
      <w:b/>
      <w:bCs/>
      <w:sz w:val="24"/>
      <w:szCs w:val="24"/>
      <w:u w:val="single"/>
      <w:lang w:eastAsia="hu-HU"/>
    </w:rPr>
  </w:style>
  <w:style w:type="character" w:customStyle="1" w:styleId="Cmsor9Char">
    <w:name w:val="Címsor 9 Char"/>
    <w:basedOn w:val="Bekezdsalapbettpusa"/>
    <w:link w:val="Cmsor9"/>
    <w:rsid w:val="0073112B"/>
    <w:rPr>
      <w:rFonts w:ascii="Times New Roman" w:eastAsia="Times New Roman" w:hAnsi="Times New Roman" w:cs="Times New Roman"/>
      <w:b/>
      <w:sz w:val="24"/>
      <w:szCs w:val="24"/>
      <w:lang w:eastAsia="hu-HU"/>
    </w:rPr>
  </w:style>
  <w:style w:type="paragraph" w:customStyle="1" w:styleId="Fejezetcm">
    <w:name w:val="Fejezetcím"/>
    <w:basedOn w:val="Norml"/>
    <w:next w:val="Cmsor2"/>
    <w:rsid w:val="0073112B"/>
    <w:pPr>
      <w:keepNext/>
      <w:widowControl w:val="0"/>
      <w:spacing w:before="360" w:after="0" w:line="240" w:lineRule="auto"/>
      <w:jc w:val="center"/>
    </w:pPr>
    <w:rPr>
      <w:rFonts w:ascii="Times New Roman" w:eastAsia="Times New Roman" w:hAnsi="Times New Roman"/>
      <w:b/>
      <w:sz w:val="28"/>
      <w:szCs w:val="24"/>
      <w:lang w:eastAsia="hu-HU"/>
    </w:rPr>
  </w:style>
  <w:style w:type="paragraph" w:customStyle="1" w:styleId="paragrafus1">
    <w:name w:val="paragrafus1"/>
    <w:basedOn w:val="Norml"/>
    <w:next w:val="paragrafus2"/>
    <w:link w:val="paragrafus1Char"/>
    <w:rsid w:val="0073112B"/>
    <w:pPr>
      <w:keepNext/>
      <w:widowControl w:val="0"/>
      <w:numPr>
        <w:numId w:val="1"/>
      </w:numPr>
      <w:spacing w:before="120" w:after="120" w:line="240" w:lineRule="auto"/>
      <w:jc w:val="center"/>
      <w:outlineLvl w:val="0"/>
    </w:pPr>
    <w:rPr>
      <w:rFonts w:ascii="Times New Roman" w:eastAsia="Times New Roman" w:hAnsi="Times New Roman"/>
      <w:b/>
      <w:sz w:val="24"/>
      <w:szCs w:val="24"/>
      <w:lang w:eastAsia="hu-HU"/>
    </w:rPr>
  </w:style>
  <w:style w:type="paragraph" w:customStyle="1" w:styleId="paragrafus2">
    <w:name w:val="paragrafus2"/>
    <w:basedOn w:val="paragrafus1"/>
    <w:next w:val="paragrafus3"/>
    <w:link w:val="paragrafus2Char"/>
    <w:autoRedefine/>
    <w:qFormat/>
    <w:rsid w:val="0073112B"/>
    <w:pPr>
      <w:keepNext w:val="0"/>
      <w:widowControl/>
      <w:numPr>
        <w:ilvl w:val="1"/>
      </w:numPr>
      <w:jc w:val="both"/>
      <w:outlineLvl w:val="1"/>
    </w:pPr>
    <w:rPr>
      <w:b w:val="0"/>
    </w:rPr>
  </w:style>
  <w:style w:type="paragraph" w:customStyle="1" w:styleId="paragrafus3">
    <w:name w:val="paragrafus3"/>
    <w:basedOn w:val="paragrafus2"/>
    <w:rsid w:val="0073112B"/>
    <w:pPr>
      <w:numPr>
        <w:ilvl w:val="2"/>
      </w:numPr>
      <w:tabs>
        <w:tab w:val="left" w:pos="709"/>
      </w:tabs>
      <w:spacing w:before="0" w:after="0"/>
      <w:outlineLvl w:val="2"/>
    </w:pPr>
  </w:style>
  <w:style w:type="character" w:customStyle="1" w:styleId="paragrafus2Char">
    <w:name w:val="paragrafus2 Char"/>
    <w:link w:val="paragrafus2"/>
    <w:locked/>
    <w:rsid w:val="0073112B"/>
    <w:rPr>
      <w:rFonts w:ascii="Times New Roman" w:eastAsia="Times New Roman" w:hAnsi="Times New Roman" w:cs="Times New Roman"/>
      <w:sz w:val="24"/>
      <w:szCs w:val="24"/>
      <w:lang w:eastAsia="hu-HU"/>
    </w:rPr>
  </w:style>
  <w:style w:type="character" w:customStyle="1" w:styleId="paragrafus1Char">
    <w:name w:val="paragrafus1 Char"/>
    <w:link w:val="paragrafus1"/>
    <w:locked/>
    <w:rsid w:val="0073112B"/>
    <w:rPr>
      <w:rFonts w:ascii="Times New Roman" w:eastAsia="Times New Roman" w:hAnsi="Times New Roman" w:cs="Times New Roman"/>
      <w:b/>
      <w:sz w:val="24"/>
      <w:szCs w:val="24"/>
      <w:lang w:eastAsia="hu-HU"/>
    </w:rPr>
  </w:style>
  <w:style w:type="paragraph" w:styleId="lfej">
    <w:name w:val="header"/>
    <w:basedOn w:val="Norml"/>
    <w:link w:val="lfejChar"/>
    <w:uiPriority w:val="99"/>
    <w:unhideWhenUsed/>
    <w:rsid w:val="0073112B"/>
    <w:pPr>
      <w:tabs>
        <w:tab w:val="center" w:pos="4536"/>
        <w:tab w:val="right" w:pos="9072"/>
      </w:tabs>
      <w:spacing w:after="0" w:line="240" w:lineRule="auto"/>
    </w:pPr>
  </w:style>
  <w:style w:type="character" w:customStyle="1" w:styleId="lfejChar">
    <w:name w:val="Élőfej Char"/>
    <w:basedOn w:val="Bekezdsalapbettpusa"/>
    <w:link w:val="lfej"/>
    <w:uiPriority w:val="99"/>
    <w:rsid w:val="0073112B"/>
    <w:rPr>
      <w:rFonts w:ascii="Calibri" w:eastAsia="Calibri" w:hAnsi="Calibri" w:cs="Times New Roman"/>
    </w:rPr>
  </w:style>
  <w:style w:type="paragraph" w:styleId="llb">
    <w:name w:val="footer"/>
    <w:basedOn w:val="Norml"/>
    <w:link w:val="llbChar"/>
    <w:uiPriority w:val="99"/>
    <w:unhideWhenUsed/>
    <w:rsid w:val="0073112B"/>
    <w:pPr>
      <w:tabs>
        <w:tab w:val="center" w:pos="4536"/>
        <w:tab w:val="right" w:pos="9072"/>
      </w:tabs>
      <w:spacing w:after="0" w:line="240" w:lineRule="auto"/>
    </w:pPr>
  </w:style>
  <w:style w:type="character" w:customStyle="1" w:styleId="llbChar">
    <w:name w:val="Élőláb Char"/>
    <w:basedOn w:val="Bekezdsalapbettpusa"/>
    <w:link w:val="llb"/>
    <w:uiPriority w:val="99"/>
    <w:rsid w:val="0073112B"/>
    <w:rPr>
      <w:rFonts w:ascii="Calibri" w:eastAsia="Calibri" w:hAnsi="Calibri" w:cs="Times New Roman"/>
    </w:rPr>
  </w:style>
  <w:style w:type="paragraph" w:styleId="Buborkszveg">
    <w:name w:val="Balloon Text"/>
    <w:basedOn w:val="Norml"/>
    <w:link w:val="BuborkszvegChar"/>
    <w:semiHidden/>
    <w:unhideWhenUsed/>
    <w:rsid w:val="007311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73112B"/>
    <w:rPr>
      <w:rFonts w:ascii="Tahoma" w:eastAsia="Calibri" w:hAnsi="Tahoma" w:cs="Tahoma"/>
      <w:sz w:val="16"/>
      <w:szCs w:val="16"/>
    </w:rPr>
  </w:style>
  <w:style w:type="paragraph" w:styleId="Listaszerbekezds">
    <w:name w:val="List Paragraph"/>
    <w:basedOn w:val="Norml"/>
    <w:uiPriority w:val="34"/>
    <w:qFormat/>
    <w:rsid w:val="0073112B"/>
    <w:pPr>
      <w:ind w:left="720"/>
      <w:contextualSpacing/>
    </w:pPr>
  </w:style>
  <w:style w:type="paragraph" w:styleId="Nincstrkz">
    <w:name w:val="No Spacing"/>
    <w:uiPriority w:val="1"/>
    <w:qFormat/>
    <w:rsid w:val="0073112B"/>
    <w:pPr>
      <w:spacing w:after="0" w:line="240" w:lineRule="auto"/>
    </w:pPr>
    <w:rPr>
      <w:rFonts w:ascii="Calibri" w:eastAsia="Calibri" w:hAnsi="Calibri" w:cs="Times New Roman"/>
    </w:rPr>
  </w:style>
  <w:style w:type="paragraph" w:styleId="Cm">
    <w:name w:val="Title"/>
    <w:basedOn w:val="Norml"/>
    <w:link w:val="CmChar"/>
    <w:qFormat/>
    <w:rsid w:val="0073112B"/>
    <w:pPr>
      <w:suppressAutoHyphens/>
      <w:spacing w:before="240" w:after="480" w:line="240" w:lineRule="auto"/>
      <w:jc w:val="center"/>
      <w:outlineLvl w:val="0"/>
    </w:pPr>
    <w:rPr>
      <w:rFonts w:ascii="Times New Roman" w:eastAsia="Times New Roman" w:hAnsi="Times New Roman" w:cs="Arial"/>
      <w:b/>
      <w:bCs/>
      <w:kern w:val="28"/>
      <w:sz w:val="36"/>
      <w:szCs w:val="32"/>
      <w:lang w:eastAsia="hu-HU"/>
    </w:rPr>
  </w:style>
  <w:style w:type="character" w:customStyle="1" w:styleId="CmChar">
    <w:name w:val="Cím Char"/>
    <w:basedOn w:val="Bekezdsalapbettpusa"/>
    <w:link w:val="Cm"/>
    <w:rsid w:val="0073112B"/>
    <w:rPr>
      <w:rFonts w:ascii="Times New Roman" w:eastAsia="Times New Roman" w:hAnsi="Times New Roman" w:cs="Arial"/>
      <w:b/>
      <w:bCs/>
      <w:kern w:val="28"/>
      <w:sz w:val="36"/>
      <w:szCs w:val="32"/>
      <w:lang w:eastAsia="hu-HU"/>
    </w:rPr>
  </w:style>
  <w:style w:type="paragraph" w:customStyle="1" w:styleId="szveg1">
    <w:name w:val="szöveg1"/>
    <w:basedOn w:val="Norml"/>
    <w:rsid w:val="0073112B"/>
    <w:pPr>
      <w:spacing w:after="0" w:line="240" w:lineRule="auto"/>
      <w:jc w:val="both"/>
    </w:pPr>
    <w:rPr>
      <w:rFonts w:ascii="Times New Roman" w:eastAsia="Times New Roman" w:hAnsi="Times New Roman"/>
      <w:sz w:val="24"/>
      <w:szCs w:val="24"/>
      <w:lang w:eastAsia="hu-HU"/>
    </w:rPr>
  </w:style>
  <w:style w:type="paragraph" w:customStyle="1" w:styleId="szveg2">
    <w:name w:val="szöveg2"/>
    <w:basedOn w:val="Norml"/>
    <w:rsid w:val="0073112B"/>
    <w:pPr>
      <w:tabs>
        <w:tab w:val="left" w:pos="567"/>
      </w:tabs>
      <w:spacing w:after="0" w:line="240" w:lineRule="auto"/>
      <w:ind w:left="539" w:hanging="539"/>
      <w:jc w:val="both"/>
    </w:pPr>
    <w:rPr>
      <w:rFonts w:ascii="Times New Roman" w:eastAsia="Times New Roman" w:hAnsi="Times New Roman"/>
      <w:sz w:val="24"/>
      <w:szCs w:val="24"/>
      <w:lang w:eastAsia="hu-HU"/>
    </w:rPr>
  </w:style>
  <w:style w:type="paragraph" w:customStyle="1" w:styleId="paragrafus">
    <w:name w:val="paragrafus"/>
    <w:basedOn w:val="Norml"/>
    <w:next w:val="Cmsor2"/>
    <w:rsid w:val="0073112B"/>
    <w:pPr>
      <w:keepNext/>
      <w:widowControl w:val="0"/>
      <w:spacing w:before="360" w:after="120" w:line="240" w:lineRule="auto"/>
      <w:jc w:val="center"/>
    </w:pPr>
    <w:rPr>
      <w:rFonts w:ascii="Times New Roman" w:eastAsia="Times New Roman" w:hAnsi="Times New Roman"/>
      <w:b/>
      <w:sz w:val="24"/>
      <w:szCs w:val="24"/>
      <w:lang w:eastAsia="hu-HU"/>
    </w:rPr>
  </w:style>
  <w:style w:type="paragraph" w:styleId="Szmozottlista">
    <w:name w:val="List Number"/>
    <w:basedOn w:val="Norml"/>
    <w:rsid w:val="0073112B"/>
    <w:pPr>
      <w:tabs>
        <w:tab w:val="num" w:pos="425"/>
      </w:tabs>
      <w:spacing w:before="120" w:after="120" w:line="240" w:lineRule="auto"/>
      <w:ind w:left="425" w:hanging="425"/>
      <w:jc w:val="both"/>
    </w:pPr>
    <w:rPr>
      <w:rFonts w:ascii="Times New Roman" w:eastAsia="Times New Roman" w:hAnsi="Times New Roman"/>
      <w:sz w:val="24"/>
      <w:szCs w:val="24"/>
      <w:lang w:eastAsia="hu-HU"/>
    </w:rPr>
  </w:style>
  <w:style w:type="character" w:styleId="Oldalszm">
    <w:name w:val="page number"/>
    <w:rsid w:val="0073112B"/>
    <w:rPr>
      <w:rFonts w:cs="Times New Roman"/>
    </w:rPr>
  </w:style>
  <w:style w:type="paragraph" w:customStyle="1" w:styleId="paragrafus4">
    <w:name w:val="paragrafus4"/>
    <w:basedOn w:val="Norml"/>
    <w:rsid w:val="0073112B"/>
    <w:pPr>
      <w:numPr>
        <w:numId w:val="3"/>
      </w:numPr>
      <w:spacing w:after="0" w:line="240" w:lineRule="auto"/>
      <w:jc w:val="both"/>
    </w:pPr>
    <w:rPr>
      <w:rFonts w:ascii="Times New Roman" w:eastAsia="Times New Roman" w:hAnsi="Times New Roman"/>
      <w:sz w:val="24"/>
      <w:szCs w:val="24"/>
      <w:lang w:eastAsia="hu-HU"/>
    </w:rPr>
  </w:style>
  <w:style w:type="paragraph" w:customStyle="1" w:styleId="ktjeles">
    <w:name w:val="kötőjeles"/>
    <w:basedOn w:val="Norml"/>
    <w:rsid w:val="0073112B"/>
    <w:pPr>
      <w:tabs>
        <w:tab w:val="num" w:pos="425"/>
        <w:tab w:val="num" w:pos="643"/>
        <w:tab w:val="num" w:pos="785"/>
      </w:tabs>
      <w:spacing w:after="0" w:line="240" w:lineRule="auto"/>
      <w:ind w:left="709" w:hanging="284"/>
      <w:jc w:val="both"/>
    </w:pPr>
    <w:rPr>
      <w:rFonts w:ascii="Times New Roman" w:eastAsia="Times New Roman" w:hAnsi="Times New Roman"/>
      <w:sz w:val="24"/>
      <w:szCs w:val="24"/>
      <w:lang w:eastAsia="hu-HU"/>
    </w:rPr>
  </w:style>
  <w:style w:type="table" w:styleId="Rcsostblzat">
    <w:name w:val="Table Grid"/>
    <w:basedOn w:val="Normltblzat"/>
    <w:uiPriority w:val="39"/>
    <w:rsid w:val="0073112B"/>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73112B"/>
    <w:pPr>
      <w:spacing w:before="120" w:after="120" w:line="240" w:lineRule="auto"/>
    </w:pPr>
    <w:rPr>
      <w:rFonts w:ascii="Times New Roman" w:eastAsia="Times New Roman" w:hAnsi="Times New Roman"/>
      <w:b/>
      <w:bCs/>
      <w:caps/>
      <w:sz w:val="20"/>
      <w:szCs w:val="20"/>
      <w:lang w:eastAsia="hu-HU"/>
    </w:rPr>
  </w:style>
  <w:style w:type="character" w:styleId="Hiperhivatkozs">
    <w:name w:val="Hyperlink"/>
    <w:uiPriority w:val="99"/>
    <w:rsid w:val="0073112B"/>
    <w:rPr>
      <w:rFonts w:cs="Times New Roman"/>
      <w:color w:val="0000FF"/>
      <w:u w:val="single"/>
    </w:rPr>
  </w:style>
  <w:style w:type="paragraph" w:customStyle="1" w:styleId="Tartalomjegyzk">
    <w:name w:val="Tartalomjegyzék"/>
    <w:basedOn w:val="Norml"/>
    <w:autoRedefine/>
    <w:rsid w:val="0073112B"/>
    <w:pPr>
      <w:spacing w:before="600" w:after="360" w:line="240" w:lineRule="auto"/>
      <w:jc w:val="center"/>
    </w:pPr>
    <w:rPr>
      <w:rFonts w:ascii="Times New Roman" w:eastAsia="Times New Roman" w:hAnsi="Times New Roman"/>
      <w:b/>
      <w:sz w:val="24"/>
      <w:szCs w:val="24"/>
      <w:lang w:eastAsia="hu-HU"/>
    </w:rPr>
  </w:style>
  <w:style w:type="paragraph" w:customStyle="1" w:styleId="paragrafuscm">
    <w:name w:val="paragrafuscím"/>
    <w:basedOn w:val="Norml"/>
    <w:rsid w:val="0073112B"/>
    <w:pPr>
      <w:spacing w:before="120" w:after="120" w:line="240" w:lineRule="auto"/>
      <w:ind w:left="426"/>
      <w:jc w:val="center"/>
    </w:pPr>
    <w:rPr>
      <w:rFonts w:ascii="Times New Roman" w:eastAsia="Times New Roman" w:hAnsi="Times New Roman"/>
      <w:b/>
      <w:smallCaps/>
      <w:sz w:val="24"/>
      <w:szCs w:val="20"/>
      <w:lang w:eastAsia="hu-HU"/>
    </w:rPr>
  </w:style>
  <w:style w:type="paragraph" w:customStyle="1" w:styleId="Gondolatjeles">
    <w:name w:val="Gondolatjeles"/>
    <w:basedOn w:val="Norml"/>
    <w:rsid w:val="0073112B"/>
    <w:pPr>
      <w:numPr>
        <w:numId w:val="4"/>
      </w:numPr>
      <w:spacing w:after="0" w:line="240" w:lineRule="auto"/>
      <w:jc w:val="both"/>
    </w:pPr>
    <w:rPr>
      <w:rFonts w:ascii="Times New Roman" w:eastAsia="Times New Roman" w:hAnsi="Times New Roman"/>
      <w:sz w:val="24"/>
      <w:szCs w:val="24"/>
      <w:lang w:eastAsia="hu-HU"/>
    </w:rPr>
  </w:style>
  <w:style w:type="paragraph" w:styleId="TJ2">
    <w:name w:val="toc 2"/>
    <w:basedOn w:val="Norml"/>
    <w:next w:val="Norml"/>
    <w:autoRedefine/>
    <w:uiPriority w:val="39"/>
    <w:rsid w:val="0073112B"/>
    <w:pPr>
      <w:tabs>
        <w:tab w:val="right" w:leader="dot" w:pos="9060"/>
      </w:tabs>
      <w:spacing w:after="0" w:line="240" w:lineRule="auto"/>
      <w:ind w:left="240"/>
    </w:pPr>
    <w:rPr>
      <w:rFonts w:ascii="Times New Roman" w:eastAsia="Times New Roman" w:hAnsi="Times New Roman"/>
      <w:b/>
      <w:smallCaps/>
      <w:noProof/>
      <w:sz w:val="24"/>
      <w:szCs w:val="20"/>
      <w:lang w:eastAsia="hu-HU"/>
    </w:rPr>
  </w:style>
  <w:style w:type="paragraph" w:styleId="TJ3">
    <w:name w:val="toc 3"/>
    <w:basedOn w:val="Norml"/>
    <w:next w:val="Norml"/>
    <w:autoRedefine/>
    <w:uiPriority w:val="39"/>
    <w:rsid w:val="0073112B"/>
    <w:pPr>
      <w:spacing w:after="0" w:line="240" w:lineRule="auto"/>
      <w:ind w:left="480"/>
    </w:pPr>
    <w:rPr>
      <w:rFonts w:ascii="Times New Roman" w:eastAsia="Times New Roman" w:hAnsi="Times New Roman"/>
      <w:iCs/>
      <w:sz w:val="24"/>
      <w:szCs w:val="20"/>
      <w:lang w:eastAsia="hu-HU"/>
    </w:rPr>
  </w:style>
  <w:style w:type="character" w:customStyle="1" w:styleId="DokumentumtrkpChar">
    <w:name w:val="Dokumentumtérkép Char"/>
    <w:link w:val="Dokumentumtrkp"/>
    <w:semiHidden/>
    <w:rsid w:val="0073112B"/>
    <w:rPr>
      <w:rFonts w:ascii="Tahoma" w:eastAsia="Times New Roman" w:hAnsi="Tahoma" w:cs="Tahoma"/>
      <w:sz w:val="20"/>
      <w:szCs w:val="20"/>
      <w:shd w:val="clear" w:color="auto" w:fill="000080"/>
      <w:lang w:eastAsia="hu-HU"/>
    </w:rPr>
  </w:style>
  <w:style w:type="paragraph" w:styleId="Dokumentumtrkp">
    <w:name w:val="Document Map"/>
    <w:basedOn w:val="Norml"/>
    <w:link w:val="DokumentumtrkpChar"/>
    <w:semiHidden/>
    <w:rsid w:val="0073112B"/>
    <w:pPr>
      <w:shd w:val="clear" w:color="auto" w:fill="000080"/>
      <w:spacing w:after="0" w:line="240" w:lineRule="auto"/>
      <w:jc w:val="both"/>
    </w:pPr>
    <w:rPr>
      <w:rFonts w:ascii="Tahoma" w:eastAsia="Times New Roman" w:hAnsi="Tahoma" w:cs="Tahoma"/>
      <w:sz w:val="20"/>
      <w:szCs w:val="20"/>
      <w:lang w:eastAsia="hu-HU"/>
    </w:rPr>
  </w:style>
  <w:style w:type="character" w:customStyle="1" w:styleId="DokumentumtrkpChar1">
    <w:name w:val="Dokumentumtérkép Char1"/>
    <w:basedOn w:val="Bekezdsalapbettpusa"/>
    <w:uiPriority w:val="99"/>
    <w:semiHidden/>
    <w:rsid w:val="0073112B"/>
    <w:rPr>
      <w:rFonts w:ascii="Segoe UI" w:eastAsia="Calibri" w:hAnsi="Segoe UI" w:cs="Segoe UI"/>
      <w:sz w:val="16"/>
      <w:szCs w:val="16"/>
    </w:rPr>
  </w:style>
  <w:style w:type="paragraph" w:styleId="NormlWeb">
    <w:name w:val="Normal (Web)"/>
    <w:basedOn w:val="Norml"/>
    <w:uiPriority w:val="99"/>
    <w:rsid w:val="0073112B"/>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LbjegyzetszvegChar">
    <w:name w:val="Lábjegyzetszöveg Char"/>
    <w:link w:val="Lbjegyzetszveg"/>
    <w:semiHidden/>
    <w:rsid w:val="0073112B"/>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rsid w:val="0073112B"/>
    <w:pPr>
      <w:spacing w:after="0" w:line="240" w:lineRule="auto"/>
      <w:jc w:val="both"/>
    </w:pPr>
    <w:rPr>
      <w:rFonts w:ascii="Times New Roman" w:eastAsia="Times New Roman" w:hAnsi="Times New Roman"/>
      <w:sz w:val="20"/>
      <w:szCs w:val="20"/>
      <w:lang w:eastAsia="hu-HU"/>
    </w:rPr>
  </w:style>
  <w:style w:type="character" w:customStyle="1" w:styleId="LbjegyzetszvegChar1">
    <w:name w:val="Lábjegyzetszöveg Char1"/>
    <w:basedOn w:val="Bekezdsalapbettpusa"/>
    <w:uiPriority w:val="99"/>
    <w:semiHidden/>
    <w:rsid w:val="0073112B"/>
    <w:rPr>
      <w:rFonts w:ascii="Calibri" w:eastAsia="Calibri" w:hAnsi="Calibri" w:cs="Times New Roman"/>
      <w:sz w:val="20"/>
      <w:szCs w:val="20"/>
    </w:rPr>
  </w:style>
  <w:style w:type="paragraph" w:customStyle="1" w:styleId="szveg">
    <w:name w:val="szöveg"/>
    <w:basedOn w:val="Szvegtrzs"/>
    <w:autoRedefine/>
    <w:rsid w:val="0073112B"/>
    <w:pPr>
      <w:tabs>
        <w:tab w:val="num" w:pos="425"/>
        <w:tab w:val="num" w:pos="643"/>
      </w:tabs>
      <w:autoSpaceDE/>
      <w:autoSpaceDN/>
      <w:ind w:left="643" w:hanging="360"/>
    </w:pPr>
    <w:rPr>
      <w:szCs w:val="20"/>
    </w:rPr>
  </w:style>
  <w:style w:type="paragraph" w:styleId="Szvegtrzs">
    <w:name w:val="Body Text"/>
    <w:basedOn w:val="Norml"/>
    <w:link w:val="SzvegtrzsChar"/>
    <w:rsid w:val="0073112B"/>
    <w:pPr>
      <w:autoSpaceDE w:val="0"/>
      <w:autoSpaceDN w:val="0"/>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73112B"/>
    <w:rPr>
      <w:rFonts w:ascii="Times New Roman" w:eastAsia="Times New Roman" w:hAnsi="Times New Roman" w:cs="Times New Roman"/>
      <w:sz w:val="24"/>
      <w:szCs w:val="24"/>
      <w:lang w:eastAsia="hu-HU"/>
    </w:rPr>
  </w:style>
  <w:style w:type="paragraph" w:customStyle="1" w:styleId="ugyrend">
    <w:name w:val="ugyrend"/>
    <w:basedOn w:val="Norml"/>
    <w:rsid w:val="0073112B"/>
    <w:pPr>
      <w:tabs>
        <w:tab w:val="num" w:pos="425"/>
        <w:tab w:val="num" w:pos="1492"/>
      </w:tabs>
      <w:spacing w:before="120" w:after="0" w:line="240" w:lineRule="auto"/>
      <w:ind w:left="714" w:hanging="357"/>
      <w:jc w:val="both"/>
    </w:pPr>
    <w:rPr>
      <w:rFonts w:ascii="Times New Roman" w:eastAsia="Times New Roman" w:hAnsi="Times New Roman"/>
      <w:sz w:val="20"/>
      <w:szCs w:val="20"/>
      <w:lang w:eastAsia="hu-HU"/>
    </w:rPr>
  </w:style>
  <w:style w:type="paragraph" w:styleId="Szvegtrzsbehzssal">
    <w:name w:val="Body Text Indent"/>
    <w:basedOn w:val="Norml"/>
    <w:link w:val="SzvegtrzsbehzssalChar"/>
    <w:rsid w:val="0073112B"/>
    <w:pPr>
      <w:spacing w:after="0" w:line="240" w:lineRule="auto"/>
      <w:ind w:left="720" w:hanging="720"/>
      <w:jc w:val="both"/>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rsid w:val="0073112B"/>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73112B"/>
    <w:pPr>
      <w:spacing w:after="0" w:line="240" w:lineRule="auto"/>
      <w:ind w:left="300" w:hanging="300"/>
      <w:jc w:val="both"/>
    </w:pPr>
    <w:rPr>
      <w:rFonts w:ascii="Times New Roman" w:eastAsia="Times New Roman" w:hAnsi="Times New Roman"/>
      <w:i/>
      <w:iCs/>
      <w:sz w:val="24"/>
      <w:szCs w:val="20"/>
      <w:lang w:eastAsia="hu-HU"/>
    </w:rPr>
  </w:style>
  <w:style w:type="character" w:customStyle="1" w:styleId="Szvegtrzsbehzssal2Char">
    <w:name w:val="Szövegtörzs behúzással 2 Char"/>
    <w:basedOn w:val="Bekezdsalapbettpusa"/>
    <w:link w:val="Szvegtrzsbehzssal2"/>
    <w:rsid w:val="0073112B"/>
    <w:rPr>
      <w:rFonts w:ascii="Times New Roman" w:eastAsia="Times New Roman" w:hAnsi="Times New Roman" w:cs="Times New Roman"/>
      <w:i/>
      <w:iCs/>
      <w:sz w:val="24"/>
      <w:szCs w:val="20"/>
      <w:lang w:eastAsia="hu-HU"/>
    </w:rPr>
  </w:style>
  <w:style w:type="paragraph" w:styleId="Szvegtrzs3">
    <w:name w:val="Body Text 3"/>
    <w:basedOn w:val="Norml"/>
    <w:link w:val="Szvegtrzs3Char"/>
    <w:rsid w:val="0073112B"/>
    <w:pPr>
      <w:tabs>
        <w:tab w:val="left" w:pos="1702"/>
        <w:tab w:val="left" w:pos="4820"/>
        <w:tab w:val="center" w:pos="6237"/>
      </w:tabs>
      <w:autoSpaceDE w:val="0"/>
      <w:autoSpaceDN w:val="0"/>
      <w:spacing w:after="0" w:line="240" w:lineRule="auto"/>
      <w:jc w:val="both"/>
    </w:pPr>
    <w:rPr>
      <w:rFonts w:ascii="Times New Roman" w:eastAsia="Times New Roman" w:hAnsi="Times New Roman"/>
      <w:sz w:val="26"/>
      <w:szCs w:val="26"/>
      <w:lang w:eastAsia="hu-HU"/>
    </w:rPr>
  </w:style>
  <w:style w:type="character" w:customStyle="1" w:styleId="Szvegtrzs3Char">
    <w:name w:val="Szövegtörzs 3 Char"/>
    <w:basedOn w:val="Bekezdsalapbettpusa"/>
    <w:link w:val="Szvegtrzs3"/>
    <w:rsid w:val="0073112B"/>
    <w:rPr>
      <w:rFonts w:ascii="Times New Roman" w:eastAsia="Times New Roman" w:hAnsi="Times New Roman" w:cs="Times New Roman"/>
      <w:sz w:val="26"/>
      <w:szCs w:val="26"/>
      <w:lang w:eastAsia="hu-HU"/>
    </w:rPr>
  </w:style>
  <w:style w:type="paragraph" w:styleId="Szvegtrzs2">
    <w:name w:val="Body Text 2"/>
    <w:basedOn w:val="Norml"/>
    <w:link w:val="Szvegtrzs2Char"/>
    <w:rsid w:val="0073112B"/>
    <w:pPr>
      <w:spacing w:after="120" w:line="240" w:lineRule="auto"/>
      <w:jc w:val="both"/>
    </w:pPr>
    <w:rPr>
      <w:rFonts w:ascii="Times New Roman" w:eastAsia="Times New Roman" w:hAnsi="Times New Roman"/>
      <w:sz w:val="24"/>
      <w:szCs w:val="28"/>
      <w:lang w:eastAsia="hu-HU"/>
    </w:rPr>
  </w:style>
  <w:style w:type="character" w:customStyle="1" w:styleId="Szvegtrzs2Char">
    <w:name w:val="Szövegtörzs 2 Char"/>
    <w:basedOn w:val="Bekezdsalapbettpusa"/>
    <w:link w:val="Szvegtrzs2"/>
    <w:rsid w:val="0073112B"/>
    <w:rPr>
      <w:rFonts w:ascii="Times New Roman" w:eastAsia="Times New Roman" w:hAnsi="Times New Roman" w:cs="Times New Roman"/>
      <w:sz w:val="24"/>
      <w:szCs w:val="28"/>
      <w:lang w:eastAsia="hu-HU"/>
    </w:rPr>
  </w:style>
  <w:style w:type="paragraph" w:customStyle="1" w:styleId="mellklet">
    <w:name w:val="melléklet"/>
    <w:basedOn w:val="Norml"/>
    <w:next w:val="Norml"/>
    <w:rsid w:val="0073112B"/>
    <w:pPr>
      <w:pageBreakBefore/>
      <w:widowControl w:val="0"/>
      <w:numPr>
        <w:numId w:val="5"/>
      </w:numPr>
      <w:spacing w:before="480" w:after="360" w:line="240" w:lineRule="auto"/>
      <w:jc w:val="both"/>
    </w:pPr>
    <w:rPr>
      <w:rFonts w:ascii="Arial" w:eastAsia="Times New Roman" w:hAnsi="Arial"/>
      <w:b/>
      <w:sz w:val="24"/>
      <w:szCs w:val="24"/>
      <w:lang w:eastAsia="hu-HU"/>
    </w:rPr>
  </w:style>
  <w:style w:type="paragraph" w:styleId="Szvegtrzsbehzssal3">
    <w:name w:val="Body Text Indent 3"/>
    <w:basedOn w:val="Norml"/>
    <w:link w:val="Szvegtrzsbehzssal3Char"/>
    <w:rsid w:val="0073112B"/>
    <w:pPr>
      <w:spacing w:after="0" w:line="240" w:lineRule="auto"/>
      <w:ind w:left="360"/>
      <w:jc w:val="both"/>
    </w:pPr>
    <w:rPr>
      <w:rFonts w:ascii="Times New Roman" w:eastAsia="Times New Roman" w:hAnsi="Times New Roman"/>
      <w:sz w:val="24"/>
      <w:szCs w:val="24"/>
      <w:lang w:eastAsia="hu-HU"/>
    </w:rPr>
  </w:style>
  <w:style w:type="character" w:customStyle="1" w:styleId="Szvegtrzsbehzssal3Char">
    <w:name w:val="Szövegtörzs behúzással 3 Char"/>
    <w:basedOn w:val="Bekezdsalapbettpusa"/>
    <w:link w:val="Szvegtrzsbehzssal3"/>
    <w:rsid w:val="0073112B"/>
    <w:rPr>
      <w:rFonts w:ascii="Times New Roman" w:eastAsia="Times New Roman" w:hAnsi="Times New Roman" w:cs="Times New Roman"/>
      <w:sz w:val="24"/>
      <w:szCs w:val="24"/>
      <w:lang w:eastAsia="hu-HU"/>
    </w:rPr>
  </w:style>
  <w:style w:type="paragraph" w:customStyle="1" w:styleId="Stlusparagrafus3Flkvr">
    <w:name w:val="Stílus paragrafus3 + Félkövér"/>
    <w:basedOn w:val="paragrafus3"/>
    <w:autoRedefine/>
    <w:rsid w:val="0073112B"/>
    <w:pPr>
      <w:numPr>
        <w:ilvl w:val="0"/>
        <w:numId w:val="0"/>
      </w:numPr>
      <w:tabs>
        <w:tab w:val="left" w:pos="284"/>
      </w:tabs>
    </w:pPr>
    <w:rPr>
      <w:b/>
      <w:bCs/>
    </w:rPr>
  </w:style>
  <w:style w:type="paragraph" w:customStyle="1" w:styleId="Stlusparagrafus2VrsAlhzs">
    <w:name w:val="Stílus paragrafus2 + Vörös Aláhúzás"/>
    <w:basedOn w:val="paragrafus2"/>
    <w:autoRedefine/>
    <w:rsid w:val="0073112B"/>
    <w:pPr>
      <w:numPr>
        <w:ilvl w:val="0"/>
        <w:numId w:val="0"/>
      </w:numPr>
    </w:pPr>
    <w:rPr>
      <w:iCs/>
      <w:color w:val="FF0000"/>
      <w:u w:val="single"/>
    </w:rPr>
  </w:style>
  <w:style w:type="paragraph" w:customStyle="1" w:styleId="StlusktjelesSorkizrt">
    <w:name w:val="Stílus kötőjeles + Sorkizárt"/>
    <w:basedOn w:val="ktjeles"/>
    <w:autoRedefine/>
    <w:rsid w:val="0073112B"/>
    <w:pPr>
      <w:tabs>
        <w:tab w:val="clear" w:pos="425"/>
        <w:tab w:val="left" w:pos="709"/>
      </w:tabs>
      <w:ind w:left="0" w:firstLine="0"/>
    </w:pPr>
    <w:rPr>
      <w:iCs/>
    </w:rPr>
  </w:style>
  <w:style w:type="paragraph" w:customStyle="1" w:styleId="xl26">
    <w:name w:val="xl26"/>
    <w:basedOn w:val="Norml"/>
    <w:rsid w:val="0073112B"/>
    <w:pPr>
      <w:spacing w:before="100" w:beforeAutospacing="1" w:after="100" w:afterAutospacing="1" w:line="240" w:lineRule="auto"/>
      <w:jc w:val="center"/>
    </w:pPr>
    <w:rPr>
      <w:rFonts w:ascii="Times New Roman" w:eastAsia="Arial Unicode MS" w:hAnsi="Times New Roman"/>
      <w:b/>
      <w:bCs/>
      <w:sz w:val="36"/>
      <w:szCs w:val="24"/>
      <w:lang w:eastAsia="hu-HU"/>
    </w:rPr>
  </w:style>
  <w:style w:type="paragraph" w:styleId="Csakszveg">
    <w:name w:val="Plain Text"/>
    <w:basedOn w:val="Norml"/>
    <w:link w:val="CsakszvegChar"/>
    <w:rsid w:val="0073112B"/>
    <w:pPr>
      <w:spacing w:after="0" w:line="240" w:lineRule="auto"/>
    </w:pPr>
    <w:rPr>
      <w:rFonts w:ascii="Courier New" w:eastAsia="Times New Roman" w:hAnsi="Courier New" w:cs="Courier New"/>
      <w:b/>
      <w:bCs/>
      <w:sz w:val="20"/>
      <w:szCs w:val="20"/>
      <w:lang w:eastAsia="hu-HU"/>
    </w:rPr>
  </w:style>
  <w:style w:type="character" w:customStyle="1" w:styleId="CsakszvegChar">
    <w:name w:val="Csak szöveg Char"/>
    <w:basedOn w:val="Bekezdsalapbettpusa"/>
    <w:link w:val="Csakszveg"/>
    <w:rsid w:val="0073112B"/>
    <w:rPr>
      <w:rFonts w:ascii="Courier New" w:eastAsia="Times New Roman" w:hAnsi="Courier New" w:cs="Courier New"/>
      <w:b/>
      <w:bCs/>
      <w:sz w:val="20"/>
      <w:szCs w:val="20"/>
      <w:lang w:eastAsia="hu-HU"/>
    </w:rPr>
  </w:style>
  <w:style w:type="paragraph" w:customStyle="1" w:styleId="szmozottlista0">
    <w:name w:val="számozott lista"/>
    <w:basedOn w:val="Csakszveg"/>
    <w:rsid w:val="0073112B"/>
    <w:pPr>
      <w:tabs>
        <w:tab w:val="left" w:pos="567"/>
      </w:tabs>
      <w:ind w:firstLine="284"/>
      <w:jc w:val="both"/>
    </w:pPr>
    <w:rPr>
      <w:rFonts w:ascii="Times New Roman" w:hAnsi="Times New Roman" w:cs="Times New Roman"/>
      <w:sz w:val="24"/>
      <w:szCs w:val="24"/>
    </w:rPr>
  </w:style>
  <w:style w:type="paragraph" w:styleId="Normlbehzs">
    <w:name w:val="Normal Indent"/>
    <w:basedOn w:val="Norml"/>
    <w:rsid w:val="0073112B"/>
    <w:pPr>
      <w:overflowPunct w:val="0"/>
      <w:autoSpaceDE w:val="0"/>
      <w:autoSpaceDN w:val="0"/>
      <w:adjustRightInd w:val="0"/>
      <w:spacing w:after="120" w:line="240" w:lineRule="atLeast"/>
      <w:ind w:firstLine="340"/>
      <w:jc w:val="center"/>
      <w:textAlignment w:val="baseline"/>
    </w:pPr>
    <w:rPr>
      <w:rFonts w:ascii="Arial" w:eastAsia="Times New Roman" w:hAnsi="Arial"/>
      <w:b/>
      <w:bCs/>
      <w:szCs w:val="20"/>
      <w:lang w:eastAsia="hu-HU"/>
    </w:rPr>
  </w:style>
  <w:style w:type="paragraph" w:customStyle="1" w:styleId="CM2">
    <w:name w:val="CM2"/>
    <w:basedOn w:val="Default"/>
    <w:next w:val="Default"/>
    <w:rsid w:val="0073112B"/>
    <w:pPr>
      <w:spacing w:line="200" w:lineRule="atLeast"/>
    </w:pPr>
    <w:rPr>
      <w:color w:val="auto"/>
      <w:sz w:val="20"/>
    </w:rPr>
  </w:style>
  <w:style w:type="paragraph" w:customStyle="1" w:styleId="Default">
    <w:name w:val="Default"/>
    <w:rsid w:val="0073112B"/>
    <w:pPr>
      <w:widowControl w:val="0"/>
      <w:autoSpaceDE w:val="0"/>
      <w:autoSpaceDN w:val="0"/>
      <w:adjustRightInd w:val="0"/>
      <w:spacing w:after="0" w:line="240" w:lineRule="auto"/>
    </w:pPr>
    <w:rPr>
      <w:rFonts w:ascii="Futura" w:eastAsia="Times New Roman" w:hAnsi="Futura" w:cs="Times New Roman"/>
      <w:color w:val="000000"/>
      <w:sz w:val="24"/>
      <w:szCs w:val="20"/>
      <w:lang w:eastAsia="hu-HU"/>
    </w:rPr>
  </w:style>
  <w:style w:type="character" w:styleId="Kiemels">
    <w:name w:val="Emphasis"/>
    <w:qFormat/>
    <w:rsid w:val="0073112B"/>
    <w:rPr>
      <w:rFonts w:cs="Times New Roman"/>
      <w:i/>
      <w:iCs/>
    </w:rPr>
  </w:style>
  <w:style w:type="paragraph" w:customStyle="1" w:styleId="CM5">
    <w:name w:val="CM5"/>
    <w:basedOn w:val="Default"/>
    <w:next w:val="Default"/>
    <w:rsid w:val="0073112B"/>
    <w:pPr>
      <w:spacing w:line="220" w:lineRule="atLeast"/>
    </w:pPr>
    <w:rPr>
      <w:rFonts w:ascii="Eurostile" w:hAnsi="Eurostile"/>
      <w:color w:val="auto"/>
      <w:szCs w:val="24"/>
    </w:rPr>
  </w:style>
  <w:style w:type="paragraph" w:customStyle="1" w:styleId="CM9">
    <w:name w:val="CM9"/>
    <w:basedOn w:val="Default"/>
    <w:next w:val="Default"/>
    <w:rsid w:val="0073112B"/>
    <w:pPr>
      <w:spacing w:line="218" w:lineRule="atLeast"/>
    </w:pPr>
    <w:rPr>
      <w:rFonts w:ascii="Eurostile" w:hAnsi="Eurostile"/>
      <w:color w:val="auto"/>
      <w:szCs w:val="24"/>
    </w:rPr>
  </w:style>
  <w:style w:type="paragraph" w:styleId="Lista">
    <w:name w:val="List"/>
    <w:basedOn w:val="Norml"/>
    <w:rsid w:val="0073112B"/>
    <w:pPr>
      <w:spacing w:after="0" w:line="240" w:lineRule="auto"/>
      <w:ind w:left="283" w:hanging="283"/>
      <w:jc w:val="both"/>
    </w:pPr>
    <w:rPr>
      <w:rFonts w:ascii="Times New Roman" w:eastAsia="Times New Roman" w:hAnsi="Times New Roman"/>
      <w:sz w:val="24"/>
      <w:szCs w:val="24"/>
      <w:lang w:eastAsia="hu-HU"/>
    </w:rPr>
  </w:style>
  <w:style w:type="paragraph" w:styleId="Lista2">
    <w:name w:val="List 2"/>
    <w:basedOn w:val="Norml"/>
    <w:rsid w:val="0073112B"/>
    <w:pPr>
      <w:spacing w:after="0" w:line="240" w:lineRule="auto"/>
      <w:ind w:left="566" w:hanging="283"/>
      <w:jc w:val="both"/>
    </w:pPr>
    <w:rPr>
      <w:rFonts w:ascii="Times New Roman" w:eastAsia="Times New Roman" w:hAnsi="Times New Roman"/>
      <w:sz w:val="24"/>
      <w:szCs w:val="24"/>
      <w:lang w:eastAsia="hu-HU"/>
    </w:rPr>
  </w:style>
  <w:style w:type="paragraph" w:styleId="Lista3">
    <w:name w:val="List 3"/>
    <w:basedOn w:val="Norml"/>
    <w:rsid w:val="0073112B"/>
    <w:pPr>
      <w:spacing w:after="0" w:line="240" w:lineRule="auto"/>
      <w:ind w:left="849" w:hanging="283"/>
      <w:jc w:val="both"/>
    </w:pPr>
    <w:rPr>
      <w:rFonts w:ascii="Times New Roman" w:eastAsia="Times New Roman" w:hAnsi="Times New Roman"/>
      <w:sz w:val="24"/>
      <w:szCs w:val="24"/>
      <w:lang w:eastAsia="hu-HU"/>
    </w:rPr>
  </w:style>
  <w:style w:type="paragraph" w:styleId="Listafolytatsa2">
    <w:name w:val="List Continue 2"/>
    <w:basedOn w:val="Norml"/>
    <w:rsid w:val="0073112B"/>
    <w:pPr>
      <w:spacing w:after="120" w:line="240" w:lineRule="auto"/>
      <w:ind w:left="566"/>
      <w:jc w:val="both"/>
    </w:pPr>
    <w:rPr>
      <w:rFonts w:ascii="Times New Roman" w:eastAsia="Times New Roman" w:hAnsi="Times New Roman"/>
      <w:sz w:val="24"/>
      <w:szCs w:val="24"/>
      <w:lang w:eastAsia="hu-HU"/>
    </w:rPr>
  </w:style>
  <w:style w:type="paragraph" w:styleId="Felsorols2">
    <w:name w:val="List Bullet 2"/>
    <w:basedOn w:val="Norml"/>
    <w:autoRedefine/>
    <w:rsid w:val="0073112B"/>
    <w:pPr>
      <w:spacing w:after="0" w:line="240" w:lineRule="auto"/>
      <w:ind w:left="566" w:hanging="283"/>
    </w:pPr>
    <w:rPr>
      <w:rFonts w:ascii="Times New Roman" w:eastAsia="Times New Roman" w:hAnsi="Times New Roman"/>
      <w:sz w:val="28"/>
      <w:szCs w:val="24"/>
      <w:lang w:eastAsia="hu-HU"/>
    </w:rPr>
  </w:style>
  <w:style w:type="paragraph" w:styleId="Kpalrs">
    <w:name w:val="caption"/>
    <w:basedOn w:val="Norml"/>
    <w:next w:val="Norml"/>
    <w:qFormat/>
    <w:rsid w:val="0073112B"/>
    <w:pPr>
      <w:spacing w:before="120" w:after="120" w:line="240" w:lineRule="auto"/>
    </w:pPr>
    <w:rPr>
      <w:rFonts w:ascii="Times New Roman" w:eastAsia="Times New Roman" w:hAnsi="Times New Roman"/>
      <w:b/>
      <w:sz w:val="28"/>
      <w:szCs w:val="24"/>
      <w:lang w:eastAsia="hu-HU"/>
    </w:rPr>
  </w:style>
  <w:style w:type="character" w:styleId="Mrltotthiperhivatkozs">
    <w:name w:val="FollowedHyperlink"/>
    <w:rsid w:val="0073112B"/>
    <w:rPr>
      <w:rFonts w:cs="Times New Roman"/>
      <w:color w:val="800080"/>
      <w:u w:val="single"/>
    </w:rPr>
  </w:style>
  <w:style w:type="paragraph" w:customStyle="1" w:styleId="MELLKLET0">
    <w:name w:val="MELLÉKLET"/>
    <w:basedOn w:val="Norml"/>
    <w:rsid w:val="0073112B"/>
    <w:pPr>
      <w:tabs>
        <w:tab w:val="num" w:pos="1080"/>
        <w:tab w:val="num" w:pos="1928"/>
      </w:tabs>
      <w:autoSpaceDE w:val="0"/>
      <w:autoSpaceDN w:val="0"/>
      <w:adjustRightInd w:val="0"/>
      <w:spacing w:after="480" w:line="240" w:lineRule="auto"/>
      <w:ind w:left="1928" w:hanging="1928"/>
      <w:jc w:val="right"/>
    </w:pPr>
    <w:rPr>
      <w:rFonts w:ascii="TimesNewRoman" w:eastAsia="Times New Roman" w:hAnsi="TimesNewRoman"/>
      <w:b/>
      <w:caps/>
      <w:sz w:val="24"/>
      <w:szCs w:val="24"/>
      <w:lang w:eastAsia="hu-HU"/>
    </w:rPr>
  </w:style>
  <w:style w:type="paragraph" w:customStyle="1" w:styleId="Stlus">
    <w:name w:val="Stílus"/>
    <w:basedOn w:val="Norml"/>
    <w:rsid w:val="0073112B"/>
    <w:pPr>
      <w:spacing w:after="0" w:line="240" w:lineRule="auto"/>
      <w:jc w:val="both"/>
    </w:pPr>
    <w:rPr>
      <w:rFonts w:ascii="Times New Roman" w:eastAsia="Times New Roman" w:hAnsi="Times New Roman"/>
      <w:sz w:val="24"/>
      <w:szCs w:val="24"/>
      <w:lang w:eastAsia="hu-HU"/>
    </w:rPr>
  </w:style>
  <w:style w:type="paragraph" w:customStyle="1" w:styleId="Stlus1">
    <w:name w:val="Stílus1"/>
    <w:basedOn w:val="Norml"/>
    <w:rsid w:val="0073112B"/>
    <w:pPr>
      <w:spacing w:after="0" w:line="240" w:lineRule="auto"/>
      <w:jc w:val="both"/>
    </w:pPr>
    <w:rPr>
      <w:rFonts w:ascii="Times New Roman" w:eastAsia="Times New Roman" w:hAnsi="Times New Roman"/>
      <w:sz w:val="24"/>
      <w:szCs w:val="24"/>
      <w:lang w:eastAsia="hu-HU"/>
    </w:rPr>
  </w:style>
  <w:style w:type="paragraph" w:customStyle="1" w:styleId="gondolatjeles0">
    <w:name w:val="gondolatjeles"/>
    <w:basedOn w:val="Norml"/>
    <w:autoRedefine/>
    <w:rsid w:val="0073112B"/>
    <w:pPr>
      <w:tabs>
        <w:tab w:val="left" w:pos="425"/>
        <w:tab w:val="num" w:pos="523"/>
        <w:tab w:val="num" w:pos="1211"/>
        <w:tab w:val="num" w:pos="1800"/>
      </w:tabs>
      <w:spacing w:after="0" w:line="240" w:lineRule="auto"/>
      <w:ind w:left="523" w:hanging="283"/>
      <w:contextualSpacing/>
      <w:jc w:val="both"/>
    </w:pPr>
    <w:rPr>
      <w:rFonts w:ascii="Times New Roman" w:eastAsia="Times New Roman" w:hAnsi="Times New Roman"/>
      <w:sz w:val="24"/>
      <w:szCs w:val="24"/>
      <w:lang w:eastAsia="hu-HU"/>
    </w:rPr>
  </w:style>
  <w:style w:type="character" w:styleId="Lbjegyzet-hivatkozs">
    <w:name w:val="footnote reference"/>
    <w:semiHidden/>
    <w:rsid w:val="0073112B"/>
    <w:rPr>
      <w:rFonts w:cs="Times New Roman"/>
      <w:vertAlign w:val="superscript"/>
    </w:rPr>
  </w:style>
  <w:style w:type="paragraph" w:styleId="Felsorols">
    <w:name w:val="List Bullet"/>
    <w:basedOn w:val="Norml"/>
    <w:rsid w:val="0073112B"/>
    <w:pPr>
      <w:numPr>
        <w:numId w:val="7"/>
      </w:numPr>
      <w:spacing w:after="0" w:line="240" w:lineRule="auto"/>
      <w:jc w:val="both"/>
    </w:pPr>
    <w:rPr>
      <w:rFonts w:ascii="Times New Roman" w:eastAsia="Times New Roman" w:hAnsi="Times New Roman"/>
      <w:sz w:val="24"/>
      <w:szCs w:val="24"/>
      <w:lang w:eastAsia="hu-HU"/>
    </w:rPr>
  </w:style>
  <w:style w:type="character" w:styleId="Jegyzethivatkozs">
    <w:name w:val="annotation reference"/>
    <w:uiPriority w:val="99"/>
    <w:rsid w:val="0073112B"/>
    <w:rPr>
      <w:sz w:val="16"/>
      <w:szCs w:val="16"/>
    </w:rPr>
  </w:style>
  <w:style w:type="paragraph" w:styleId="Jegyzetszveg">
    <w:name w:val="annotation text"/>
    <w:basedOn w:val="Norml"/>
    <w:link w:val="JegyzetszvegChar"/>
    <w:rsid w:val="0073112B"/>
    <w:pPr>
      <w:spacing w:after="0" w:line="240" w:lineRule="auto"/>
      <w:jc w:val="both"/>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rsid w:val="0073112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73112B"/>
    <w:rPr>
      <w:b/>
      <w:bCs/>
    </w:rPr>
  </w:style>
  <w:style w:type="character" w:customStyle="1" w:styleId="MegjegyzstrgyaChar">
    <w:name w:val="Megjegyzés tárgya Char"/>
    <w:basedOn w:val="JegyzetszvegChar"/>
    <w:link w:val="Megjegyzstrgya"/>
    <w:rsid w:val="0073112B"/>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73112B"/>
  </w:style>
  <w:style w:type="paragraph" w:styleId="Alcm">
    <w:name w:val="Subtitle"/>
    <w:basedOn w:val="Norml"/>
    <w:next w:val="Norml"/>
    <w:link w:val="AlcmChar"/>
    <w:qFormat/>
    <w:rsid w:val="0073112B"/>
    <w:pPr>
      <w:spacing w:after="60" w:line="240" w:lineRule="auto"/>
      <w:jc w:val="center"/>
      <w:outlineLvl w:val="1"/>
    </w:pPr>
    <w:rPr>
      <w:rFonts w:ascii="Cambria" w:eastAsia="Times New Roman" w:hAnsi="Cambria"/>
      <w:sz w:val="24"/>
      <w:szCs w:val="24"/>
      <w:lang w:eastAsia="hu-HU"/>
    </w:rPr>
  </w:style>
  <w:style w:type="character" w:customStyle="1" w:styleId="AlcmChar">
    <w:name w:val="Alcím Char"/>
    <w:basedOn w:val="Bekezdsalapbettpusa"/>
    <w:link w:val="Alcm"/>
    <w:rsid w:val="0073112B"/>
    <w:rPr>
      <w:rFonts w:ascii="Cambria" w:eastAsia="Times New Roman" w:hAnsi="Cambria" w:cs="Times New Roman"/>
      <w:sz w:val="24"/>
      <w:szCs w:val="24"/>
      <w:lang w:eastAsia="hu-HU"/>
    </w:rPr>
  </w:style>
  <w:style w:type="character" w:customStyle="1" w:styleId="CommentTextChar">
    <w:name w:val="Comment Text Char"/>
    <w:locked/>
    <w:rsid w:val="0073112B"/>
    <w:rPr>
      <w:rFonts w:ascii="Times New Roman" w:hAnsi="Times New Roman" w:cs="Times New Roman"/>
      <w:sz w:val="20"/>
      <w:szCs w:val="20"/>
      <w:lang w:eastAsia="hu-HU"/>
    </w:rPr>
  </w:style>
  <w:style w:type="character" w:customStyle="1" w:styleId="CharChar2">
    <w:name w:val="Char Char2"/>
    <w:locked/>
    <w:rsid w:val="0073112B"/>
    <w:rPr>
      <w:lang w:val="hu-HU" w:eastAsia="hu-HU" w:bidi="ar-SA"/>
    </w:rPr>
  </w:style>
  <w:style w:type="character" w:customStyle="1" w:styleId="CharChar1">
    <w:name w:val="Char Char1"/>
    <w:locked/>
    <w:rsid w:val="0073112B"/>
    <w:rPr>
      <w:b/>
      <w:bCs/>
      <w:lang w:bidi="ar-SA"/>
    </w:rPr>
  </w:style>
  <w:style w:type="paragraph" w:customStyle="1" w:styleId="Bekezds">
    <w:name w:val="Bekezdés"/>
    <w:basedOn w:val="Norml"/>
    <w:autoRedefine/>
    <w:rsid w:val="0073112B"/>
    <w:pPr>
      <w:snapToGrid w:val="0"/>
      <w:spacing w:before="240" w:after="0" w:line="240" w:lineRule="auto"/>
      <w:ind w:left="567" w:hanging="426"/>
      <w:jc w:val="both"/>
    </w:pPr>
    <w:rPr>
      <w:rFonts w:ascii="Times New Roman" w:eastAsia="Times New Roman" w:hAnsi="Times New Roman"/>
      <w:sz w:val="24"/>
      <w:szCs w:val="24"/>
      <w:lang w:eastAsia="hu-HU"/>
    </w:rPr>
  </w:style>
  <w:style w:type="paragraph" w:customStyle="1" w:styleId="Listaszerbekezds1">
    <w:name w:val="Listaszerű bekezdés1"/>
    <w:basedOn w:val="Norml"/>
    <w:rsid w:val="0073112B"/>
    <w:pPr>
      <w:ind w:left="720"/>
      <w:contextualSpacing/>
    </w:pPr>
    <w:rPr>
      <w:rFonts w:eastAsia="Times New Roman"/>
    </w:rPr>
  </w:style>
  <w:style w:type="paragraph" w:styleId="Dtum">
    <w:name w:val="Date"/>
    <w:basedOn w:val="Norml"/>
    <w:next w:val="Norml"/>
    <w:link w:val="DtumChar"/>
    <w:rsid w:val="0073112B"/>
    <w:pPr>
      <w:spacing w:after="0" w:line="240" w:lineRule="auto"/>
      <w:jc w:val="both"/>
    </w:pPr>
    <w:rPr>
      <w:rFonts w:ascii="Times New Roman" w:eastAsia="Times New Roman" w:hAnsi="Times New Roman"/>
      <w:sz w:val="24"/>
      <w:szCs w:val="24"/>
      <w:lang w:eastAsia="hu-HU"/>
    </w:rPr>
  </w:style>
  <w:style w:type="character" w:customStyle="1" w:styleId="DtumChar">
    <w:name w:val="Dátum Char"/>
    <w:basedOn w:val="Bekezdsalapbettpusa"/>
    <w:link w:val="Dtum"/>
    <w:rsid w:val="0073112B"/>
    <w:rPr>
      <w:rFonts w:ascii="Times New Roman" w:eastAsia="Times New Roman" w:hAnsi="Times New Roman" w:cs="Times New Roman"/>
      <w:sz w:val="24"/>
      <w:szCs w:val="24"/>
      <w:lang w:eastAsia="hu-HU"/>
    </w:rPr>
  </w:style>
  <w:style w:type="paragraph" w:customStyle="1" w:styleId="Listaszerbekezds2">
    <w:name w:val="Listaszerű bekezdés2"/>
    <w:basedOn w:val="Norml"/>
    <w:rsid w:val="0073112B"/>
    <w:pPr>
      <w:ind w:left="720"/>
      <w:contextualSpacing/>
    </w:pPr>
    <w:rPr>
      <w:rFonts w:eastAsia="Times New Roman" w:cs="Calibri"/>
    </w:rPr>
  </w:style>
  <w:style w:type="character" w:customStyle="1" w:styleId="CommentSubjectChar">
    <w:name w:val="Comment Subject Char"/>
    <w:locked/>
    <w:rsid w:val="0073112B"/>
    <w:rPr>
      <w:b/>
    </w:rPr>
  </w:style>
  <w:style w:type="character" w:customStyle="1" w:styleId="Heading2Char">
    <w:name w:val="Heading 2 Char"/>
    <w:locked/>
    <w:rsid w:val="0073112B"/>
    <w:rPr>
      <w:rFonts w:cs="Arial"/>
      <w:b/>
      <w:bCs/>
      <w:iCs/>
      <w:sz w:val="28"/>
      <w:szCs w:val="28"/>
    </w:rPr>
  </w:style>
  <w:style w:type="character" w:customStyle="1" w:styleId="FontStyle11">
    <w:name w:val="Font Style11"/>
    <w:rsid w:val="0073112B"/>
    <w:rPr>
      <w:rFonts w:ascii="Times New Roman" w:hAnsi="Times New Roman"/>
      <w:sz w:val="22"/>
    </w:rPr>
  </w:style>
  <w:style w:type="paragraph" w:styleId="Alrs">
    <w:name w:val="Signature"/>
    <w:basedOn w:val="Norml"/>
    <w:link w:val="AlrsChar"/>
    <w:rsid w:val="0073112B"/>
    <w:pPr>
      <w:spacing w:after="0" w:line="240" w:lineRule="auto"/>
      <w:ind w:left="4252"/>
      <w:jc w:val="both"/>
    </w:pPr>
    <w:rPr>
      <w:rFonts w:ascii="Times New Roman" w:eastAsia="Times New Roman" w:hAnsi="Times New Roman"/>
      <w:sz w:val="24"/>
      <w:szCs w:val="24"/>
      <w:lang w:eastAsia="hu-HU"/>
    </w:rPr>
  </w:style>
  <w:style w:type="character" w:customStyle="1" w:styleId="AlrsChar">
    <w:name w:val="Aláírás Char"/>
    <w:basedOn w:val="Bekezdsalapbettpusa"/>
    <w:link w:val="Alrs"/>
    <w:rsid w:val="0073112B"/>
    <w:rPr>
      <w:rFonts w:ascii="Times New Roman" w:eastAsia="Times New Roman" w:hAnsi="Times New Roman" w:cs="Times New Roman"/>
      <w:sz w:val="24"/>
      <w:szCs w:val="24"/>
      <w:lang w:eastAsia="hu-HU"/>
    </w:rPr>
  </w:style>
  <w:style w:type="paragraph" w:styleId="TJ4">
    <w:name w:val="toc 4"/>
    <w:basedOn w:val="Norml"/>
    <w:next w:val="Norml"/>
    <w:autoRedefine/>
    <w:uiPriority w:val="39"/>
    <w:unhideWhenUsed/>
    <w:rsid w:val="0073112B"/>
    <w:pPr>
      <w:spacing w:after="100" w:line="259" w:lineRule="auto"/>
      <w:ind w:left="660"/>
    </w:pPr>
    <w:rPr>
      <w:rFonts w:eastAsia="Times New Roman"/>
      <w:lang w:eastAsia="hu-HU"/>
    </w:rPr>
  </w:style>
  <w:style w:type="paragraph" w:styleId="TJ5">
    <w:name w:val="toc 5"/>
    <w:basedOn w:val="Norml"/>
    <w:next w:val="Norml"/>
    <w:autoRedefine/>
    <w:uiPriority w:val="39"/>
    <w:unhideWhenUsed/>
    <w:rsid w:val="0073112B"/>
    <w:pPr>
      <w:spacing w:after="100" w:line="259" w:lineRule="auto"/>
      <w:ind w:left="880"/>
    </w:pPr>
    <w:rPr>
      <w:rFonts w:eastAsia="Times New Roman"/>
      <w:lang w:eastAsia="hu-HU"/>
    </w:rPr>
  </w:style>
  <w:style w:type="paragraph" w:styleId="TJ6">
    <w:name w:val="toc 6"/>
    <w:basedOn w:val="Norml"/>
    <w:next w:val="Norml"/>
    <w:autoRedefine/>
    <w:uiPriority w:val="39"/>
    <w:unhideWhenUsed/>
    <w:rsid w:val="0073112B"/>
    <w:pPr>
      <w:spacing w:after="100" w:line="259" w:lineRule="auto"/>
      <w:ind w:left="1100"/>
    </w:pPr>
    <w:rPr>
      <w:rFonts w:eastAsia="Times New Roman"/>
      <w:lang w:eastAsia="hu-HU"/>
    </w:rPr>
  </w:style>
  <w:style w:type="paragraph" w:styleId="TJ7">
    <w:name w:val="toc 7"/>
    <w:basedOn w:val="Norml"/>
    <w:next w:val="Norml"/>
    <w:autoRedefine/>
    <w:uiPriority w:val="39"/>
    <w:unhideWhenUsed/>
    <w:rsid w:val="0073112B"/>
    <w:pPr>
      <w:spacing w:after="100" w:line="259" w:lineRule="auto"/>
      <w:ind w:left="1320"/>
    </w:pPr>
    <w:rPr>
      <w:rFonts w:eastAsia="Times New Roman"/>
      <w:lang w:eastAsia="hu-HU"/>
    </w:rPr>
  </w:style>
  <w:style w:type="paragraph" w:styleId="TJ8">
    <w:name w:val="toc 8"/>
    <w:basedOn w:val="Norml"/>
    <w:next w:val="Norml"/>
    <w:autoRedefine/>
    <w:uiPriority w:val="39"/>
    <w:unhideWhenUsed/>
    <w:rsid w:val="0073112B"/>
    <w:pPr>
      <w:spacing w:after="100" w:line="259" w:lineRule="auto"/>
      <w:ind w:left="1540"/>
    </w:pPr>
    <w:rPr>
      <w:rFonts w:eastAsia="Times New Roman"/>
      <w:lang w:eastAsia="hu-HU"/>
    </w:rPr>
  </w:style>
  <w:style w:type="paragraph" w:styleId="TJ9">
    <w:name w:val="toc 9"/>
    <w:basedOn w:val="Norml"/>
    <w:next w:val="Norml"/>
    <w:autoRedefine/>
    <w:uiPriority w:val="39"/>
    <w:unhideWhenUsed/>
    <w:rsid w:val="0073112B"/>
    <w:pPr>
      <w:spacing w:after="100" w:line="259" w:lineRule="auto"/>
      <w:ind w:left="1760"/>
    </w:pPr>
    <w:rPr>
      <w:rFonts w:eastAsia="Times New Roman"/>
      <w:lang w:eastAsia="hu-HU"/>
    </w:rPr>
  </w:style>
  <w:style w:type="paragraph" w:customStyle="1" w:styleId="zskf4szabalyzatparagrafuscim">
    <w:name w:val="zskf4 szabalyzat paragrafuscim"/>
    <w:basedOn w:val="Norml"/>
    <w:qFormat/>
    <w:rsid w:val="0073112B"/>
    <w:pPr>
      <w:widowControl w:val="0"/>
      <w:suppressAutoHyphens/>
      <w:spacing w:before="240" w:after="120" w:line="240" w:lineRule="auto"/>
      <w:jc w:val="center"/>
    </w:pPr>
    <w:rPr>
      <w:rFonts w:ascii="Garamond" w:eastAsia="SimSun" w:hAnsi="Garamond" w:cs="Mangal"/>
      <w:b/>
      <w:color w:val="00000A"/>
      <w:sz w:val="24"/>
      <w:szCs w:val="24"/>
      <w:lang w:eastAsia="zh-CN" w:bidi="hi-IN"/>
    </w:rPr>
  </w:style>
  <w:style w:type="paragraph" w:customStyle="1" w:styleId="zskf5szablyzatparagrafus">
    <w:name w:val="zskf5 szabályzat paragrafus"/>
    <w:basedOn w:val="Norml"/>
    <w:qFormat/>
    <w:rsid w:val="0073112B"/>
    <w:pPr>
      <w:widowControl w:val="0"/>
      <w:suppressAutoHyphens/>
      <w:spacing w:before="240" w:after="57" w:line="240" w:lineRule="auto"/>
      <w:jc w:val="center"/>
    </w:pPr>
    <w:rPr>
      <w:rFonts w:ascii="Garamond" w:eastAsia="SimSun" w:hAnsi="Garamond" w:cs="Mangal"/>
      <w:b/>
      <w:color w:val="00000A"/>
      <w:sz w:val="24"/>
      <w:szCs w:val="24"/>
      <w:lang w:eastAsia="zh-CN" w:bidi="hi-IN"/>
    </w:rPr>
  </w:style>
  <w:style w:type="paragraph" w:customStyle="1" w:styleId="zskf6szabalyzatbekezds">
    <w:name w:val="zskf6 szabalyzat bekezdés"/>
    <w:basedOn w:val="Norml"/>
    <w:qFormat/>
    <w:rsid w:val="0073112B"/>
    <w:pPr>
      <w:widowControl w:val="0"/>
      <w:suppressAutoHyphens/>
      <w:spacing w:before="57" w:after="0" w:line="240" w:lineRule="auto"/>
      <w:ind w:left="454" w:hanging="454"/>
      <w:jc w:val="both"/>
    </w:pPr>
    <w:rPr>
      <w:rFonts w:ascii="Garamond" w:eastAsia="SimSun" w:hAnsi="Garamond" w:cs="Mangal"/>
      <w:color w:val="00000A"/>
      <w:sz w:val="24"/>
      <w:szCs w:val="24"/>
      <w:lang w:eastAsia="zh-CN" w:bidi="hi-IN"/>
    </w:rPr>
  </w:style>
  <w:style w:type="paragraph" w:customStyle="1" w:styleId="zskf7szablyzatpont">
    <w:name w:val="zskf7 szabályzat pont"/>
    <w:basedOn w:val="Norml"/>
    <w:qFormat/>
    <w:rsid w:val="0073112B"/>
    <w:pPr>
      <w:widowControl w:val="0"/>
      <w:tabs>
        <w:tab w:val="left" w:pos="850"/>
      </w:tabs>
      <w:suppressAutoHyphens/>
      <w:spacing w:after="0" w:line="240" w:lineRule="auto"/>
      <w:ind w:left="737" w:hanging="283"/>
      <w:jc w:val="both"/>
    </w:pPr>
    <w:rPr>
      <w:rFonts w:ascii="Garamond" w:eastAsia="SimSun" w:hAnsi="Garamond"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15592</Words>
  <Characters>107589</Characters>
  <Application>Microsoft Office Word</Application>
  <DocSecurity>0</DocSecurity>
  <Lines>896</Lines>
  <Paragraphs>245</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Csilla</dc:creator>
  <cp:keywords/>
  <dc:description/>
  <cp:lastModifiedBy>Varga Csilla</cp:lastModifiedBy>
  <cp:revision>2</cp:revision>
  <dcterms:created xsi:type="dcterms:W3CDTF">2018-09-02T18:23:00Z</dcterms:created>
  <dcterms:modified xsi:type="dcterms:W3CDTF">2018-09-02T18:36:00Z</dcterms:modified>
</cp:coreProperties>
</file>